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7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955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2888615"/>
                          <a:chExt cx="6955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35364" y="1369342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6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762061" y="320370"/>
                                </a:lnTo>
                                <a:lnTo>
                                  <a:pt x="1762061" y="315201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61" y="5168"/>
                                </a:lnTo>
                                <a:lnTo>
                                  <a:pt x="1762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77601" y="268700"/>
                            <a:ext cx="34778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DON J.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POOL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dpool@fennemorelaw.com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7.7pt;height:227.45pt;mso-position-horizontal-relative:char;mso-position-vertical-relative:line" id="docshapegroup1" coordorigin="0,0" coordsize="109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5477;height:4126" type="#_x0000_t75" id="docshape3" stroked="false">
                  <v:imagedata r:id="rId7" o:title=""/>
                </v:shape>
                <v:rect style="position:absolute;left:5476;top:423;width:5477;height:4126" id="docshape4" filled="true" fillcolor="#262424" stroked="false">
                  <v:fill type="solid"/>
                </v:rect>
                <v:shape style="position:absolute;left:6827;top:2156;width:2775;height:505" id="docshape5" coordorigin="6827,2156" coordsize="2775,505" path="m9602,2653l6827,2653,6827,2661,9602,2661,9602,2653xm9602,2156l6827,2156,6827,2165,9602,2165,960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476;top:423;width:54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DON J.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POOL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dpool@fennemorelaw.com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2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DON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4"/>
          <w:sz w:val="24"/>
        </w:rPr>
        <w:t>POOL</w:t>
      </w:r>
    </w:p>
    <w:p>
      <w:pPr>
        <w:pStyle w:val="BodyText"/>
        <w:spacing w:line="297" w:lineRule="auto" w:before="147"/>
        <w:ind w:left="124" w:right="532"/>
      </w:pPr>
      <w:r>
        <w:rPr>
          <w:color w:val="6E6158"/>
        </w:rPr>
        <w:t>Don Pool’s practice focuses primarily on the enforcement of creditor’s rights and commercial litigation in state,</w:t>
      </w:r>
      <w:r>
        <w:rPr>
          <w:color w:val="6E6158"/>
          <w:spacing w:val="80"/>
        </w:rPr>
        <w:t> </w:t>
      </w:r>
      <w:r>
        <w:rPr>
          <w:color w:val="6E6158"/>
        </w:rPr>
        <w:t>federal and bankruptcy courts throughout California. He has represented national, regional and local banks,</w:t>
      </w:r>
      <w:r>
        <w:rPr>
          <w:color w:val="6E6158"/>
          <w:spacing w:val="80"/>
        </w:rPr>
        <w:t> </w:t>
      </w:r>
      <w:r>
        <w:rPr>
          <w:color w:val="6E6158"/>
        </w:rPr>
        <w:t>credit</w:t>
      </w:r>
      <w:r>
        <w:rPr>
          <w:color w:val="6E6158"/>
          <w:spacing w:val="32"/>
        </w:rPr>
        <w:t> </w:t>
      </w:r>
      <w:r>
        <w:rPr>
          <w:color w:val="6E6158"/>
        </w:rPr>
        <w:t>unions,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private</w:t>
      </w:r>
      <w:r>
        <w:rPr>
          <w:color w:val="6E6158"/>
          <w:spacing w:val="32"/>
        </w:rPr>
        <w:t> </w:t>
      </w:r>
      <w:r>
        <w:rPr>
          <w:color w:val="6E6158"/>
        </w:rPr>
        <w:t>lenders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loan</w:t>
      </w:r>
      <w:r>
        <w:rPr>
          <w:color w:val="6E6158"/>
          <w:spacing w:val="32"/>
        </w:rPr>
        <w:t> </w:t>
      </w:r>
      <w:r>
        <w:rPr>
          <w:color w:val="6E6158"/>
        </w:rPr>
        <w:t>enforcement</w:t>
      </w:r>
      <w:r>
        <w:rPr>
          <w:color w:val="6E6158"/>
          <w:spacing w:val="32"/>
        </w:rPr>
        <w:t> </w:t>
      </w:r>
      <w:r>
        <w:rPr>
          <w:color w:val="6E6158"/>
        </w:rPr>
        <w:t>actions,</w:t>
      </w:r>
      <w:r>
        <w:rPr>
          <w:color w:val="6E6158"/>
          <w:spacing w:val="32"/>
        </w:rPr>
        <w:t> </w:t>
      </w:r>
      <w:r>
        <w:rPr>
          <w:color w:val="6E6158"/>
        </w:rPr>
        <w:t>bankruptcy</w:t>
      </w:r>
      <w:r>
        <w:rPr>
          <w:color w:val="6E6158"/>
          <w:spacing w:val="32"/>
        </w:rPr>
        <w:t> </w:t>
      </w:r>
      <w:r>
        <w:rPr>
          <w:color w:val="6E6158"/>
        </w:rPr>
        <w:t>cases,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wrongful</w:t>
      </w:r>
      <w:r>
        <w:rPr>
          <w:color w:val="6E6158"/>
          <w:spacing w:val="32"/>
        </w:rPr>
        <w:t> </w:t>
      </w:r>
      <w:r>
        <w:rPr>
          <w:color w:val="6E6158"/>
        </w:rPr>
        <w:t>foreclosure and lender liability actions. Don also represents commercial landlords and trust deed beneficiaries in post-</w:t>
      </w:r>
      <w:r>
        <w:rPr>
          <w:color w:val="6E6158"/>
          <w:spacing w:val="80"/>
        </w:rPr>
        <w:t> </w:t>
      </w:r>
      <w:r>
        <w:rPr>
          <w:color w:val="6E6158"/>
        </w:rPr>
        <w:t>foreclosure unlawful detainer proceedings, loan workouts, debt restructuring, commercial litigation, and real</w:t>
      </w:r>
      <w:r>
        <w:rPr>
          <w:color w:val="6E6158"/>
          <w:spacing w:val="80"/>
        </w:rPr>
        <w:t> </w:t>
      </w:r>
      <w:r>
        <w:rPr>
          <w:color w:val="6E6158"/>
        </w:rPr>
        <w:t>property litigation.</w:t>
      </w:r>
    </w:p>
    <w:p>
      <w:pPr>
        <w:pStyle w:val="BodyText"/>
        <w:spacing w:line="292" w:lineRule="auto" w:before="187"/>
        <w:ind w:left="124" w:right="532"/>
      </w:pPr>
      <w:r>
        <w:rPr>
          <w:color w:val="6E6158"/>
        </w:rPr>
        <w:t>Born and raised in the Central Valley of California, Don worked through high school on his family’s farm near</w:t>
      </w:r>
      <w:r>
        <w:rPr>
          <w:color w:val="6E6158"/>
          <w:spacing w:val="80"/>
        </w:rPr>
        <w:t> </w:t>
      </w:r>
      <w:r>
        <w:rPr>
          <w:color w:val="6E6158"/>
        </w:rPr>
        <w:t>Modesto,</w:t>
      </w:r>
      <w:r>
        <w:rPr>
          <w:color w:val="6E6158"/>
          <w:spacing w:val="15"/>
        </w:rPr>
        <w:t> </w:t>
      </w:r>
      <w:r>
        <w:rPr>
          <w:color w:val="6E6158"/>
        </w:rPr>
        <w:t>California.</w:t>
      </w:r>
      <w:r>
        <w:rPr>
          <w:color w:val="6E6158"/>
          <w:spacing w:val="15"/>
        </w:rPr>
        <w:t> </w:t>
      </w:r>
      <w:r>
        <w:rPr>
          <w:color w:val="6E6158"/>
        </w:rPr>
        <w:t>That</w:t>
      </w:r>
      <w:r>
        <w:rPr>
          <w:color w:val="6E6158"/>
          <w:spacing w:val="15"/>
        </w:rPr>
        <w:t> </w:t>
      </w:r>
      <w:r>
        <w:rPr>
          <w:color w:val="6E6158"/>
        </w:rPr>
        <w:t>experience</w:t>
      </w:r>
      <w:r>
        <w:rPr>
          <w:color w:val="6E6158"/>
          <w:spacing w:val="15"/>
        </w:rPr>
        <w:t> </w:t>
      </w:r>
      <w:r>
        <w:rPr>
          <w:color w:val="6E6158"/>
        </w:rPr>
        <w:t>has</w:t>
      </w:r>
      <w:r>
        <w:rPr>
          <w:color w:val="6E6158"/>
          <w:spacing w:val="15"/>
        </w:rPr>
        <w:t> </w:t>
      </w:r>
      <w:r>
        <w:rPr>
          <w:color w:val="6E6158"/>
        </w:rPr>
        <w:t>given</w:t>
      </w:r>
      <w:r>
        <w:rPr>
          <w:color w:val="6E6158"/>
          <w:spacing w:val="15"/>
        </w:rPr>
        <w:t> </w:t>
      </w:r>
      <w:r>
        <w:rPr>
          <w:color w:val="6E6158"/>
        </w:rPr>
        <w:t>him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special</w:t>
      </w:r>
      <w:r>
        <w:rPr>
          <w:color w:val="6E6158"/>
          <w:spacing w:val="15"/>
        </w:rPr>
        <w:t> </w:t>
      </w:r>
      <w:r>
        <w:rPr>
          <w:color w:val="6E6158"/>
        </w:rPr>
        <w:t>insight</w:t>
      </w:r>
      <w:r>
        <w:rPr>
          <w:color w:val="6E6158"/>
          <w:spacing w:val="15"/>
        </w:rPr>
        <w:t> </w:t>
      </w:r>
      <w:r>
        <w:rPr>
          <w:color w:val="6E6158"/>
        </w:rPr>
        <w:t>into</w:t>
      </w:r>
      <w:r>
        <w:rPr>
          <w:color w:val="6E6158"/>
          <w:spacing w:val="15"/>
        </w:rPr>
        <w:t> </w:t>
      </w:r>
      <w:r>
        <w:rPr>
          <w:color w:val="6E6158"/>
        </w:rPr>
        <w:t>representation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his</w:t>
      </w:r>
      <w:r>
        <w:rPr>
          <w:color w:val="6E6158"/>
          <w:spacing w:val="15"/>
        </w:rPr>
        <w:t> </w:t>
      </w:r>
      <w:r>
        <w:rPr>
          <w:color w:val="6E6158"/>
        </w:rPr>
        <w:t>farmer,</w:t>
      </w:r>
      <w:r>
        <w:rPr>
          <w:color w:val="6E6158"/>
          <w:spacing w:val="15"/>
        </w:rPr>
        <w:t> </w:t>
      </w:r>
      <w:r>
        <w:rPr>
          <w:color w:val="6E6158"/>
        </w:rPr>
        <w:t>rancher</w:t>
      </w:r>
    </w:p>
    <w:p>
      <w:pPr>
        <w:pStyle w:val="BodyText"/>
        <w:spacing w:line="292" w:lineRule="auto" w:before="9"/>
        <w:ind w:left="124" w:right="532"/>
      </w:pP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agriculture</w:t>
      </w:r>
      <w:r>
        <w:rPr>
          <w:color w:val="6E6158"/>
          <w:spacing w:val="16"/>
        </w:rPr>
        <w:t> </w:t>
      </w:r>
      <w:r>
        <w:rPr>
          <w:color w:val="6E6158"/>
        </w:rPr>
        <w:t>clients.</w:t>
      </w:r>
      <w:r>
        <w:rPr>
          <w:color w:val="6E6158"/>
          <w:spacing w:val="16"/>
        </w:rPr>
        <w:t> </w:t>
      </w:r>
      <w:r>
        <w:rPr>
          <w:color w:val="6E6158"/>
        </w:rPr>
        <w:t>With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finance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administration</w:t>
      </w:r>
      <w:r>
        <w:rPr>
          <w:color w:val="6E6158"/>
          <w:spacing w:val="16"/>
        </w:rPr>
        <w:t> </w:t>
      </w:r>
      <w:r>
        <w:rPr>
          <w:color w:val="6E6158"/>
        </w:rPr>
        <w:t>degree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college,</w:t>
      </w:r>
      <w:r>
        <w:rPr>
          <w:color w:val="6E6158"/>
          <w:spacing w:val="16"/>
        </w:rPr>
        <w:t> </w:t>
      </w:r>
      <w:r>
        <w:rPr>
          <w:color w:val="6E6158"/>
        </w:rPr>
        <w:t>he</w:t>
      </w:r>
      <w:r>
        <w:rPr>
          <w:color w:val="6E6158"/>
          <w:spacing w:val="16"/>
        </w:rPr>
        <w:t> </w:t>
      </w:r>
      <w:r>
        <w:rPr>
          <w:color w:val="6E6158"/>
        </w:rPr>
        <w:t>was</w:t>
      </w:r>
      <w:r>
        <w:rPr>
          <w:color w:val="6E6158"/>
          <w:spacing w:val="16"/>
        </w:rPr>
        <w:t> </w:t>
      </w:r>
      <w:r>
        <w:rPr>
          <w:color w:val="6E6158"/>
        </w:rPr>
        <w:t>always</w:t>
      </w:r>
      <w:r>
        <w:rPr>
          <w:color w:val="6E6158"/>
          <w:spacing w:val="16"/>
        </w:rPr>
        <w:t> </w:t>
      </w:r>
      <w:r>
        <w:rPr>
          <w:color w:val="6E6158"/>
        </w:rPr>
        <w:t>interested in the intersection of law and business. He has represented commercial creditors for nearly 30 years in state,</w:t>
      </w:r>
      <w:r>
        <w:rPr>
          <w:color w:val="6E6158"/>
          <w:spacing w:val="80"/>
        </w:rPr>
        <w:t> </w:t>
      </w:r>
      <w:r>
        <w:rPr>
          <w:color w:val="6E6158"/>
        </w:rPr>
        <w:t>federal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bankruptcy</w:t>
      </w:r>
      <w:r>
        <w:rPr>
          <w:color w:val="6E6158"/>
          <w:spacing w:val="29"/>
        </w:rPr>
        <w:t> </w:t>
      </w:r>
      <w:r>
        <w:rPr>
          <w:color w:val="6E6158"/>
        </w:rPr>
        <w:t>courts</w:t>
      </w:r>
      <w:r>
        <w:rPr>
          <w:color w:val="6E6158"/>
          <w:spacing w:val="29"/>
        </w:rPr>
        <w:t> </w:t>
      </w:r>
      <w:r>
        <w:rPr>
          <w:color w:val="6E6158"/>
        </w:rPr>
        <w:t>throughout</w:t>
      </w:r>
      <w:r>
        <w:rPr>
          <w:color w:val="6E6158"/>
          <w:spacing w:val="29"/>
        </w:rPr>
        <w:t> </w:t>
      </w:r>
      <w:r>
        <w:rPr>
          <w:color w:val="6E6158"/>
        </w:rPr>
        <w:t>California.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works</w:t>
      </w:r>
      <w:r>
        <w:rPr>
          <w:color w:val="6E6158"/>
          <w:spacing w:val="29"/>
        </w:rPr>
        <w:t> </w:t>
      </w:r>
      <w:r>
        <w:rPr>
          <w:color w:val="6E6158"/>
        </w:rPr>
        <w:t>closely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institutional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lenders</w:t>
      </w:r>
      <w:r>
        <w:rPr>
          <w:color w:val="6E6158"/>
          <w:spacing w:val="29"/>
        </w:rPr>
        <w:t> </w:t>
      </w:r>
      <w:r>
        <w:rPr>
          <w:color w:val="6E6158"/>
        </w:rPr>
        <w:t>to find cost-effective solutions to problem loans and commercial debts.</w:t>
      </w:r>
    </w:p>
    <w:p>
      <w:pPr>
        <w:pStyle w:val="BodyText"/>
        <w:spacing w:before="206"/>
        <w:ind w:left="124"/>
      </w:pP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get</w:t>
      </w:r>
      <w:r>
        <w:rPr>
          <w:color w:val="6E6158"/>
          <w:spacing w:val="9"/>
        </w:rPr>
        <w:t> </w:t>
      </w:r>
      <w:r>
        <w:rPr>
          <w:color w:val="6E6158"/>
        </w:rPr>
        <w:t>away</w:t>
      </w:r>
      <w:r>
        <w:rPr>
          <w:color w:val="6E6158"/>
          <w:spacing w:val="9"/>
        </w:rPr>
        <w:t> </w:t>
      </w:r>
      <w:r>
        <w:rPr>
          <w:color w:val="6E6158"/>
        </w:rPr>
        <w:t>from</w:t>
      </w:r>
      <w:r>
        <w:rPr>
          <w:color w:val="6E6158"/>
          <w:spacing w:val="9"/>
        </w:rPr>
        <w:t> </w:t>
      </w:r>
      <w:r>
        <w:rPr>
          <w:color w:val="6E6158"/>
        </w:rPr>
        <w:t>it</w:t>
      </w:r>
      <w:r>
        <w:rPr>
          <w:color w:val="6E6158"/>
          <w:spacing w:val="9"/>
        </w:rPr>
        <w:t> </w:t>
      </w:r>
      <w:r>
        <w:rPr>
          <w:color w:val="6E6158"/>
        </w:rPr>
        <w:t>all,</w:t>
      </w:r>
      <w:r>
        <w:rPr>
          <w:color w:val="6E6158"/>
          <w:spacing w:val="10"/>
        </w:rPr>
        <w:t> </w:t>
      </w:r>
      <w:r>
        <w:rPr>
          <w:color w:val="6E6158"/>
        </w:rPr>
        <w:t>Don</w:t>
      </w:r>
      <w:r>
        <w:rPr>
          <w:color w:val="6E6158"/>
          <w:spacing w:val="9"/>
        </w:rPr>
        <w:t> </w:t>
      </w:r>
      <w:r>
        <w:rPr>
          <w:color w:val="6E6158"/>
        </w:rPr>
        <w:t>enjoys</w:t>
      </w:r>
      <w:r>
        <w:rPr>
          <w:color w:val="6E6158"/>
          <w:spacing w:val="9"/>
        </w:rPr>
        <w:t> </w:t>
      </w:r>
      <w:r>
        <w:rPr>
          <w:color w:val="6E6158"/>
        </w:rPr>
        <w:t>horseback</w:t>
      </w:r>
      <w:r>
        <w:rPr>
          <w:color w:val="6E6158"/>
          <w:spacing w:val="9"/>
        </w:rPr>
        <w:t> </w:t>
      </w:r>
      <w:r>
        <w:rPr>
          <w:color w:val="6E6158"/>
        </w:rPr>
        <w:t>riding,</w:t>
      </w:r>
      <w:r>
        <w:rPr>
          <w:color w:val="6E6158"/>
          <w:spacing w:val="9"/>
        </w:rPr>
        <w:t> </w:t>
      </w:r>
      <w:r>
        <w:rPr>
          <w:color w:val="6E6158"/>
        </w:rPr>
        <w:t>boxing,</w:t>
      </w:r>
      <w:r>
        <w:rPr>
          <w:color w:val="6E6158"/>
          <w:spacing w:val="9"/>
        </w:rPr>
        <w:t> </w:t>
      </w:r>
      <w:r>
        <w:rPr>
          <w:color w:val="6E6158"/>
        </w:rPr>
        <w:t>reading,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riding</w:t>
      </w:r>
      <w:r>
        <w:rPr>
          <w:color w:val="6E6158"/>
          <w:spacing w:val="9"/>
        </w:rPr>
        <w:t> </w:t>
      </w:r>
      <w:r>
        <w:rPr>
          <w:color w:val="6E6158"/>
        </w:rPr>
        <w:t>dirt</w:t>
      </w:r>
      <w:r>
        <w:rPr>
          <w:color w:val="6E6158"/>
          <w:spacing w:val="9"/>
        </w:rPr>
        <w:t> </w:t>
      </w:r>
      <w:r>
        <w:rPr>
          <w:color w:val="6E6158"/>
        </w:rPr>
        <w:t>bikes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Baja.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5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116698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887pt;width:1.65pt;height:1.65pt;mso-position-horizontal-relative:page;mso-position-vertical-relative:paragraph;z-index:15729152" id="docshape7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375064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2619pt;width:1.65pt;height:1.65pt;mso-position-horizontal-relative:page;mso-position-vertical-relative:paragraph;z-index:15729664" id="docshape8" coordorigin="975,591" coordsize="33,33" path="m996,623l987,623,983,622,977,615,975,611,975,602,977,599,983,592,987,591,996,591,1000,592,1006,599,1008,602,1008,607,1008,611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California, Gould School of Law B.S.,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Polytechnic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University,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</w:rPr>
        <w:t>Luis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Obisp</w:t>
      </w:r>
      <w:r>
        <w:rPr>
          <w:color w:val="6E6158"/>
          <w:spacing w:val="-2"/>
        </w:rPr>
        <w:t>o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23523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5223pt;width:1.65pt;height:1.65pt;mso-position-horizontal-relative:page;mso-position-vertical-relative:paragraph;z-index:15730176" id="docshape9" coordorigin="975,37" coordsize="33,33" path="m996,70l987,70,983,68,977,62,975,58,975,49,977,45,983,39,987,37,996,37,1000,39,1006,45,1008,49,1008,53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</w:t>
      </w:r>
    </w:p>
    <w:p>
      <w:pPr>
        <w:pStyle w:val="BodyText"/>
        <w:spacing w:line="427" w:lineRule="auto"/>
        <w:ind w:right="80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133963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8274pt;width:1.65pt;height:1.65pt;mso-position-horizontal-relative:page;mso-position-vertical-relative:paragraph;z-index:15730688" id="docshape10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397496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298899pt;width:1.65pt;height:1.65pt;mso-position-horizontal-relative:page;mso-position-vertical-relative:paragraph;z-index:15731200" id="docshape11" coordorigin="975,626" coordsize="33,33" path="m996,659l987,659,983,657,977,651,975,647,975,638,977,634,983,628,987,626,996,626,1000,628,1006,634,1008,638,1008,642,1008,647,1006,651,1000,657,996,6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Litigation</w:t>
      </w:r>
    </w:p>
    <w:p>
      <w:pPr>
        <w:pStyle w:val="Heading1"/>
        <w:spacing w:before="15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65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116492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2676pt;width:1.65pt;height:1.65pt;mso-position-horizontal-relative:page;mso-position-vertical-relative:paragraph;z-index:15731712" id="docshape12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374858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16426pt;width:1.65pt;height:1.65pt;mso-position-horizontal-relative:page;mso-position-vertical-relative:paragraph;z-index:15732224" id="docshape13" coordorigin="975,590" coordsize="33,33" path="m996,623l987,623,983,621,977,615,975,611,975,602,977,598,983,592,987,590,996,590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Receiver’s Forum Member, California Mortgage </w:t>
      </w:r>
      <w:r>
        <w:rPr>
          <w:color w:val="6E6158"/>
        </w:rPr>
        <w:t>Association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640" w:bottom="280" w:left="720" w:right="36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2736" id="docshape14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Fresno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133998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1053pt;width:1.65pt;height:1.65pt;mso-position-horizontal-relative:page;mso-position-vertical-relative:paragraph;z-index:15733248" id="docshape15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7"/>
        </w:rPr>
        <w:t> </w:t>
      </w:r>
      <w:r>
        <w:rPr>
          <w:color w:val="6E6158"/>
        </w:rPr>
        <w:t>Board</w:t>
      </w:r>
      <w:r>
        <w:rPr>
          <w:color w:val="6E6158"/>
          <w:spacing w:val="17"/>
        </w:rPr>
        <w:t> </w:t>
      </w:r>
      <w:r>
        <w:rPr>
          <w:color w:val="6E6158"/>
        </w:rPr>
        <w:t>Member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President,</w:t>
      </w:r>
      <w:r>
        <w:rPr>
          <w:color w:val="6E6158"/>
          <w:spacing w:val="17"/>
        </w:rPr>
        <w:t> </w:t>
      </w:r>
      <w:r>
        <w:rPr>
          <w:color w:val="6E6158"/>
        </w:rPr>
        <w:t>Central</w:t>
      </w:r>
      <w:r>
        <w:rPr>
          <w:color w:val="6E6158"/>
          <w:spacing w:val="17"/>
        </w:rPr>
        <w:t> </w:t>
      </w:r>
      <w:r>
        <w:rPr>
          <w:color w:val="6E6158"/>
        </w:rPr>
        <w:t>California</w:t>
      </w:r>
      <w:r>
        <w:rPr>
          <w:color w:val="6E6158"/>
          <w:spacing w:val="17"/>
        </w:rPr>
        <w:t> </w:t>
      </w:r>
      <w:r>
        <w:rPr>
          <w:color w:val="6E6158"/>
        </w:rPr>
        <w:t>Bankruptcy</w:t>
      </w:r>
      <w:r>
        <w:rPr>
          <w:color w:val="6E6158"/>
          <w:spacing w:val="17"/>
        </w:rPr>
        <w:t> </w:t>
      </w:r>
      <w:r>
        <w:rPr>
          <w:color w:val="6E6158"/>
        </w:rPr>
        <w:t>Association,</w:t>
      </w:r>
      <w:r>
        <w:rPr>
          <w:color w:val="6E6158"/>
          <w:spacing w:val="17"/>
        </w:rPr>
        <w:t> </w:t>
      </w:r>
      <w:r>
        <w:rPr>
          <w:color w:val="6E6158"/>
        </w:rPr>
        <w:t>2016-</w:t>
      </w:r>
      <w:r>
        <w:rPr>
          <w:color w:val="6E6158"/>
          <w:spacing w:val="-4"/>
        </w:rPr>
        <w:t>2018</w:t>
      </w:r>
    </w:p>
    <w:p>
      <w:pPr>
        <w:pStyle w:val="Heading1"/>
        <w:spacing w:before="22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116798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6706pt;width:1.65pt;height:1.65pt;mso-position-horizontal-relative:page;mso-position-vertical-relative:paragraph;z-index:15733760" id="docshape16" coordorigin="975,184" coordsize="33,33" path="m996,216l987,216,983,215,977,209,975,205,975,196,977,192,983,186,987,184,996,184,1000,186,1006,192,1008,196,1008,200,1008,205,1006,209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133892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275pt;width:1.65pt;height:1.65pt;mso-position-horizontal-relative:page;mso-position-vertical-relative:paragraph;z-index:15734272" id="docshape17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133842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8795pt;width:1.65pt;height:1.65pt;mso-position-horizontal-relative:page;mso-position-vertical-relative:paragraph;z-index:15734784" id="docshape18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133792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4839pt;width:1.65pt;height:1.65pt;mso-position-horizontal-relative:page;mso-position-vertical-relative:paragraph;z-index:15735296" id="docshape19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138909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37757pt;width:1.65pt;height:1.65pt;mso-position-horizontal-relative:page;mso-position-vertical-relative:paragraph;z-index:15735808" id="docshape20" coordorigin="975,219" coordsize="33,33" path="m996,251l987,251,983,250,977,243,975,240,975,231,977,227,983,220,987,219,996,219,1000,220,1006,227,1008,231,1008,235,1008,240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133779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3802pt;width:1.65pt;height:1.65pt;mso-position-horizontal-relative:page;mso-position-vertical-relative:paragraph;z-index:15736320" id="docshape21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133729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9846pt;width:1.65pt;height:1.65pt;mso-position-horizontal-relative:page;mso-position-vertical-relative:paragraph;z-index:15736832" id="docshape22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2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dpoo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2024-11-12T12:10:22Z</dcterms:created>
  <dcterms:modified xsi:type="dcterms:W3CDTF">2024-11-12T12:10:22Z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