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1"/>
        <w:rPr>
          <w:rFonts w:ascii="Times New Roman"/>
        </w:rPr>
      </w:pPr>
    </w:p>
    <w:p>
      <w:pPr>
        <w:pStyle w:val="BodyText"/>
        <w:spacing w:line="297" w:lineRule="auto" w:before="1"/>
        <w:ind w:left="124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-4761226</wp:posOffset>
                </wp:positionV>
                <wp:extent cx="6955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669790"/>
                          <a:chExt cx="6955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20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27020">
                                <a:moveTo>
                                  <a:pt x="3477601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21686" y="1576034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989416" y="320370"/>
                                </a:lnTo>
                                <a:lnTo>
                                  <a:pt x="1989416" y="315201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21613" y="763308"/>
                            <a:ext cx="2002789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HEATHER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MACRE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20205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21613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436981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77637" y="2433198"/>
                            <a:ext cx="1490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hmacre@fennemorelaw.com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50346" y="3688855"/>
                            <a:ext cx="1670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swimming,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-Dory,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Nemo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1"/>
                            <a:ext cx="1243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HEATHER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MACRE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74.899719pt;width:547.7pt;height:367.7pt;mso-position-horizontal-relative:page;mso-position-vertical-relative:paragraph;z-index:15728640" id="docshapegroup1" coordorigin="641,-7498" coordsize="10954,7354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498;width:2165;height:424" type="#_x0000_t75" id="docshape3" href="https://www.fennemorelaw.com/" stroked="false">
                  <v:imagedata r:id="rId5" o:title=""/>
                </v:shape>
                <v:shape style="position:absolute;left:641;top:-7075;width:5477;height:4452" type="#_x0000_t75" id="docshape4" stroked="false">
                  <v:imagedata r:id="rId7" o:title=""/>
                </v:shape>
                <v:rect style="position:absolute;left:6117;top:-7075;width:5477;height:4452" id="docshape5" filled="true" fillcolor="#262424" stroked="false">
                  <v:fill type="solid"/>
                </v:rect>
                <v:shape style="position:absolute;left:7289;top:-5017;width:3133;height:505" id="docshape6" coordorigin="7290,-5016" coordsize="3133,505" path="m10423,-4520l7290,-4520,7290,-4512,10423,-4512,10423,-4520xm10423,-5016l7290,-5016,7290,-5008,10423,-5008,10423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89;top:-6296;width:3154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HEATHER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MACRE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424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289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602.916.5396</w:t>
                        </w:r>
                      </w:p>
                    </w:txbxContent>
                  </v:textbox>
                  <w10:wrap type="none"/>
                </v:shape>
                <v:shape style="position:absolute;left:9203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602.916.5596</w:t>
                        </w:r>
                      </w:p>
                    </w:txbxContent>
                  </v:textbox>
                  <w10:wrap type="none"/>
                </v:shape>
                <v:shape style="position:absolute;left:7692;top:-3667;width:234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hmacre@fennemorelaw.com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15;top:-1689;width:263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swimming,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-Dory,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Nemo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Dory</w:t>
                        </w:r>
                      </w:p>
                    </w:txbxContent>
                  </v:textbox>
                  <w10:wrap type="none"/>
                </v:shape>
                <v:shape style="position:absolute;left:844;top:-441;width:195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HEATHER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MACRE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Heather</w:t>
      </w:r>
      <w:r>
        <w:rPr>
          <w:color w:val="6E6158"/>
          <w:spacing w:val="23"/>
        </w:rPr>
        <w:t> </w:t>
      </w:r>
      <w:r>
        <w:rPr>
          <w:color w:val="6E6158"/>
        </w:rPr>
        <w:t>Macre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director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our</w:t>
      </w:r>
      <w:r>
        <w:rPr>
          <w:color w:val="6E6158"/>
          <w:spacing w:val="23"/>
        </w:rPr>
        <w:t> </w:t>
      </w:r>
      <w:r>
        <w:rPr>
          <w:color w:val="6E6158"/>
        </w:rPr>
        <w:t>litigation</w:t>
      </w:r>
      <w:r>
        <w:rPr>
          <w:color w:val="6E6158"/>
          <w:spacing w:val="23"/>
        </w:rPr>
        <w:t> </w:t>
      </w:r>
      <w:r>
        <w:rPr>
          <w:color w:val="6E6158"/>
        </w:rPr>
        <w:t>department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Phoenix</w:t>
      </w:r>
      <w:r>
        <w:rPr>
          <w:color w:val="6E6158"/>
          <w:spacing w:val="23"/>
        </w:rPr>
        <w:t> </w:t>
      </w:r>
      <w:r>
        <w:rPr>
          <w:color w:val="6E6158"/>
        </w:rPr>
        <w:t>where</w:t>
      </w:r>
      <w:r>
        <w:rPr>
          <w:color w:val="6E6158"/>
          <w:spacing w:val="23"/>
        </w:rPr>
        <w:t> </w:t>
      </w:r>
      <w:r>
        <w:rPr>
          <w:color w:val="6E6158"/>
        </w:rPr>
        <w:t>her</w:t>
      </w:r>
      <w:r>
        <w:rPr>
          <w:color w:val="6E6158"/>
          <w:spacing w:val="23"/>
        </w:rPr>
        <w:t> </w:t>
      </w:r>
      <w:r>
        <w:rPr>
          <w:color w:val="6E6158"/>
        </w:rPr>
        <w:t>work</w:t>
      </w:r>
      <w:r>
        <w:rPr>
          <w:color w:val="6E6158"/>
          <w:spacing w:val="23"/>
        </w:rPr>
        <w:t> </w:t>
      </w:r>
      <w:r>
        <w:rPr>
          <w:color w:val="6E6158"/>
        </w:rPr>
        <w:t>focuses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areas</w:t>
      </w:r>
      <w:r>
        <w:rPr>
          <w:color w:val="6E6158"/>
          <w:spacing w:val="23"/>
        </w:rPr>
        <w:t> </w:t>
      </w:r>
      <w:r>
        <w:rPr>
          <w:color w:val="6E6158"/>
        </w:rPr>
        <w:t>of business</w:t>
      </w:r>
      <w:r>
        <w:rPr>
          <w:color w:val="6E6158"/>
          <w:spacing w:val="20"/>
        </w:rPr>
        <w:t> </w:t>
      </w:r>
      <w:r>
        <w:rPr>
          <w:color w:val="6E6158"/>
        </w:rPr>
        <w:t>litigation,</w:t>
      </w:r>
      <w:r>
        <w:rPr>
          <w:color w:val="6E6158"/>
          <w:spacing w:val="20"/>
        </w:rPr>
        <w:t> </w:t>
      </w:r>
      <w:r>
        <w:rPr>
          <w:color w:val="6E6158"/>
        </w:rPr>
        <w:t>healthcare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bankruptcy.</w:t>
      </w:r>
      <w:r>
        <w:rPr>
          <w:color w:val="6E6158"/>
          <w:spacing w:val="20"/>
        </w:rPr>
        <w:t> </w:t>
      </w:r>
      <w:r>
        <w:rPr>
          <w:color w:val="6E6158"/>
        </w:rPr>
        <w:t>Her</w:t>
      </w:r>
      <w:r>
        <w:rPr>
          <w:color w:val="6E6158"/>
          <w:spacing w:val="20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clients,</w:t>
      </w:r>
      <w:r>
        <w:rPr>
          <w:color w:val="6E6158"/>
          <w:spacing w:val="20"/>
        </w:rPr>
        <w:t> </w:t>
      </w:r>
      <w:r>
        <w:rPr>
          <w:color w:val="6E6158"/>
        </w:rPr>
        <w:t>ranging</w:t>
      </w:r>
      <w:r>
        <w:rPr>
          <w:color w:val="6E6158"/>
          <w:spacing w:val="20"/>
        </w:rPr>
        <w:t> </w:t>
      </w:r>
      <w:r>
        <w:rPr>
          <w:color w:val="6E6158"/>
        </w:rPr>
        <w:t>from</w:t>
      </w:r>
      <w:r>
        <w:rPr>
          <w:color w:val="6E6158"/>
          <w:spacing w:val="20"/>
        </w:rPr>
        <w:t> </w:t>
      </w:r>
      <w:r>
        <w:rPr>
          <w:color w:val="6E6158"/>
        </w:rPr>
        <w:t>huge</w:t>
      </w:r>
      <w:r>
        <w:rPr>
          <w:color w:val="6E6158"/>
          <w:spacing w:val="20"/>
        </w:rPr>
        <w:t> </w:t>
      </w:r>
      <w:r>
        <w:rPr>
          <w:color w:val="6E6158"/>
        </w:rPr>
        <w:t>multinational</w:t>
      </w:r>
      <w:r>
        <w:rPr>
          <w:color w:val="6E6158"/>
          <w:spacing w:val="20"/>
        </w:rPr>
        <w:t> </w:t>
      </w:r>
      <w:r>
        <w:rPr>
          <w:color w:val="6E6158"/>
        </w:rPr>
        <w:t>companies to</w:t>
      </w:r>
      <w:r>
        <w:rPr>
          <w:color w:val="6E6158"/>
          <w:spacing w:val="28"/>
        </w:rPr>
        <w:t> </w:t>
      </w:r>
      <w:r>
        <w:rPr>
          <w:color w:val="6E6158"/>
        </w:rPr>
        <w:t>small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owners</w:t>
      </w:r>
      <w:r>
        <w:rPr>
          <w:color w:val="6E6158"/>
          <w:spacing w:val="28"/>
        </w:rPr>
        <w:t> </w:t>
      </w:r>
      <w:r>
        <w:rPr>
          <w:color w:val="6E6158"/>
        </w:rPr>
        <w:t>rely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astute</w:t>
      </w:r>
      <w:r>
        <w:rPr>
          <w:color w:val="6E6158"/>
          <w:spacing w:val="28"/>
        </w:rPr>
        <w:t> </w:t>
      </w:r>
      <w:r>
        <w:rPr>
          <w:color w:val="6E6158"/>
        </w:rPr>
        <w:t>counsel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matters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contract,</w:t>
      </w:r>
      <w:r>
        <w:rPr>
          <w:color w:val="6E6158"/>
          <w:spacing w:val="28"/>
        </w:rPr>
        <w:t> </w:t>
      </w:r>
      <w:r>
        <w:rPr>
          <w:color w:val="6E6158"/>
        </w:rPr>
        <w:t>confidentiality</w:t>
      </w:r>
    </w:p>
    <w:p>
      <w:pPr>
        <w:pStyle w:val="BodyText"/>
        <w:spacing w:line="302" w:lineRule="auto"/>
        <w:ind w:left="124" w:right="439"/>
      </w:pPr>
      <w:r>
        <w:rPr>
          <w:color w:val="6E6158"/>
        </w:rPr>
        <w:t>issues, business partnership dissolvements and patent disputes. In the healthcare arena, Heather’s </w:t>
      </w:r>
      <w:r>
        <w:rPr>
          <w:color w:val="6E6158"/>
        </w:rPr>
        <w:t>business</w:t>
      </w:r>
      <w:r>
        <w:rPr>
          <w:color w:val="6E6158"/>
          <w:spacing w:val="80"/>
        </w:rPr>
        <w:t> </w:t>
      </w:r>
      <w:r>
        <w:rPr>
          <w:color w:val="6E6158"/>
        </w:rPr>
        <w:t>acumen</w:t>
      </w:r>
      <w:r>
        <w:rPr>
          <w:color w:val="6E6158"/>
          <w:spacing w:val="37"/>
        </w:rPr>
        <w:t> </w:t>
      </w:r>
      <w:r>
        <w:rPr>
          <w:color w:val="6E6158"/>
        </w:rPr>
        <w:t>encompasses</w:t>
      </w:r>
      <w:r>
        <w:rPr>
          <w:color w:val="6E6158"/>
          <w:spacing w:val="37"/>
        </w:rPr>
        <w:t> </w:t>
      </w:r>
      <w:r>
        <w:rPr>
          <w:color w:val="6E6158"/>
        </w:rPr>
        <w:t>all</w:t>
      </w:r>
      <w:r>
        <w:rPr>
          <w:color w:val="6E6158"/>
          <w:spacing w:val="37"/>
        </w:rPr>
        <w:t> </w:t>
      </w:r>
      <w:r>
        <w:rPr>
          <w:color w:val="6E6158"/>
        </w:rPr>
        <w:t>aspects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healthcare</w:t>
      </w:r>
      <w:r>
        <w:rPr>
          <w:color w:val="6E6158"/>
          <w:spacing w:val="37"/>
        </w:rPr>
        <w:t> </w:t>
      </w:r>
      <w:r>
        <w:rPr>
          <w:color w:val="6E6158"/>
        </w:rPr>
        <w:t>agreements,</w:t>
      </w:r>
      <w:r>
        <w:rPr>
          <w:color w:val="6E6158"/>
          <w:spacing w:val="37"/>
        </w:rPr>
        <w:t> </w:t>
      </w:r>
      <w:r>
        <w:rPr>
          <w:color w:val="6E6158"/>
        </w:rPr>
        <w:t>such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hospital</w:t>
      </w:r>
      <w:r>
        <w:rPr>
          <w:color w:val="6E6158"/>
          <w:spacing w:val="37"/>
        </w:rPr>
        <w:t> </w:t>
      </w:r>
      <w:r>
        <w:rPr>
          <w:color w:val="6E6158"/>
        </w:rPr>
        <w:t>recruitment</w:t>
      </w:r>
      <w:r>
        <w:rPr>
          <w:color w:val="6E6158"/>
          <w:spacing w:val="37"/>
        </w:rPr>
        <w:t> </w:t>
      </w:r>
      <w:r>
        <w:rPr>
          <w:color w:val="6E6158"/>
        </w:rPr>
        <w:t>agreements,</w:t>
      </w:r>
    </w:p>
    <w:p>
      <w:pPr>
        <w:pStyle w:val="BodyText"/>
        <w:spacing w:line="295" w:lineRule="auto"/>
        <w:ind w:left="124" w:right="439"/>
      </w:pPr>
      <w:r>
        <w:rPr>
          <w:color w:val="6E6158"/>
        </w:rPr>
        <w:t>employment agreements and non-compete covenants, and office-sharing agreements. She also provides</w:t>
      </w:r>
      <w:r>
        <w:rPr>
          <w:color w:val="6E6158"/>
          <w:spacing w:val="80"/>
        </w:rPr>
        <w:t> </w:t>
      </w:r>
      <w:r>
        <w:rPr>
          <w:color w:val="6E6158"/>
        </w:rPr>
        <w:t>professional representation in licensure and disciplinary proceedings, and in matters concerning HIPAA and</w:t>
      </w:r>
      <w:r>
        <w:rPr>
          <w:color w:val="6E6158"/>
          <w:spacing w:val="80"/>
        </w:rPr>
        <w:t> </w:t>
      </w:r>
      <w:r>
        <w:rPr>
          <w:color w:val="6E6158"/>
        </w:rPr>
        <w:t>Stark and False Claims Act compliance. Starting in 2008, when the valley of the sun witnessed firsthand the</w:t>
      </w:r>
      <w:r>
        <w:rPr>
          <w:color w:val="6E6158"/>
          <w:spacing w:val="80"/>
        </w:rPr>
        <w:t> </w:t>
      </w:r>
      <w:r>
        <w:rPr>
          <w:color w:val="6E6158"/>
        </w:rPr>
        <w:t>impacts of the recession and the collapse of the housing marketing, Heather has worked in numerous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cases,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asset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healthcare</w:t>
      </w:r>
      <w:r>
        <w:rPr>
          <w:color w:val="6E6158"/>
          <w:spacing w:val="40"/>
        </w:rPr>
        <w:t> </w:t>
      </w:r>
      <w:r>
        <w:rPr>
          <w:color w:val="6E6158"/>
        </w:rPr>
        <w:t>dissolution.</w:t>
      </w:r>
    </w:p>
    <w:p>
      <w:pPr>
        <w:pStyle w:val="BodyText"/>
        <w:spacing w:line="295" w:lineRule="auto" w:before="181"/>
        <w:ind w:left="124" w:right="259"/>
      </w:pPr>
      <w:r>
        <w:rPr>
          <w:color w:val="6E6158"/>
        </w:rPr>
        <w:t>Originally</w:t>
      </w:r>
      <w:r>
        <w:rPr>
          <w:color w:val="6E6158"/>
          <w:spacing w:val="22"/>
        </w:rPr>
        <w:t> </w:t>
      </w:r>
      <w:r>
        <w:rPr>
          <w:color w:val="6E6158"/>
        </w:rPr>
        <w:t>an</w:t>
      </w:r>
      <w:r>
        <w:rPr>
          <w:color w:val="6E6158"/>
          <w:spacing w:val="22"/>
        </w:rPr>
        <w:t> </w:t>
      </w:r>
      <w:r>
        <w:rPr>
          <w:color w:val="6E6158"/>
        </w:rPr>
        <w:t>art</w:t>
      </w:r>
      <w:r>
        <w:rPr>
          <w:color w:val="6E6158"/>
          <w:spacing w:val="22"/>
        </w:rPr>
        <w:t> </w:t>
      </w:r>
      <w:r>
        <w:rPr>
          <w:color w:val="6E6158"/>
        </w:rPr>
        <w:t>history</w:t>
      </w:r>
      <w:r>
        <w:rPr>
          <w:color w:val="6E6158"/>
          <w:spacing w:val="22"/>
        </w:rPr>
        <w:t> </w:t>
      </w:r>
      <w:r>
        <w:rPr>
          <w:color w:val="6E6158"/>
        </w:rPr>
        <w:t>major,</w:t>
      </w:r>
      <w:r>
        <w:rPr>
          <w:color w:val="6E6158"/>
          <w:spacing w:val="22"/>
        </w:rPr>
        <w:t> </w:t>
      </w:r>
      <w:r>
        <w:rPr>
          <w:color w:val="6E6158"/>
        </w:rPr>
        <w:t>Heather’s</w:t>
      </w:r>
      <w:r>
        <w:rPr>
          <w:color w:val="6E6158"/>
          <w:spacing w:val="22"/>
        </w:rPr>
        <w:t> </w:t>
      </w:r>
      <w:r>
        <w:rPr>
          <w:color w:val="6E6158"/>
        </w:rPr>
        <w:t>love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challenges</w:t>
      </w:r>
      <w:r>
        <w:rPr>
          <w:color w:val="6E6158"/>
          <w:spacing w:val="22"/>
        </w:rPr>
        <w:t> </w:t>
      </w:r>
      <w:r>
        <w:rPr>
          <w:color w:val="6E6158"/>
        </w:rPr>
        <w:t>led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law</w:t>
      </w:r>
      <w:r>
        <w:rPr>
          <w:color w:val="6E6158"/>
          <w:spacing w:val="22"/>
        </w:rPr>
        <w:t> </w:t>
      </w:r>
      <w:r>
        <w:rPr>
          <w:color w:val="6E6158"/>
        </w:rPr>
        <w:t>school</w:t>
      </w:r>
      <w:r>
        <w:rPr>
          <w:color w:val="6E6158"/>
          <w:spacing w:val="22"/>
        </w:rPr>
        <w:t> </w:t>
      </w:r>
      <w:r>
        <w:rPr>
          <w:color w:val="6E6158"/>
        </w:rPr>
        <w:t>at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University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Florida where she paid her way through school by performing as “Belle” from Beauty and the Beast. This creativity</w:t>
      </w:r>
      <w:r>
        <w:rPr>
          <w:color w:val="6E6158"/>
          <w:spacing w:val="80"/>
        </w:rPr>
        <w:t> </w:t>
      </w:r>
      <w:r>
        <w:rPr>
          <w:color w:val="6E6158"/>
        </w:rPr>
        <w:t>defines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work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this</w:t>
      </w:r>
      <w:r>
        <w:rPr>
          <w:color w:val="6E6158"/>
          <w:spacing w:val="12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where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likes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try</w:t>
      </w:r>
      <w:r>
        <w:rPr>
          <w:color w:val="6E6158"/>
          <w:spacing w:val="12"/>
        </w:rPr>
        <w:t> </w:t>
      </w:r>
      <w:r>
        <w:rPr>
          <w:color w:val="6E6158"/>
        </w:rPr>
        <w:t>different</w:t>
      </w:r>
      <w:r>
        <w:rPr>
          <w:color w:val="6E6158"/>
          <w:spacing w:val="12"/>
        </w:rPr>
        <w:t> </w:t>
      </w:r>
      <w:r>
        <w:rPr>
          <w:color w:val="6E6158"/>
        </w:rPr>
        <w:t>approaches,</w:t>
      </w:r>
      <w:r>
        <w:rPr>
          <w:color w:val="6E6158"/>
          <w:spacing w:val="12"/>
        </w:rPr>
        <w:t> </w:t>
      </w:r>
      <w:r>
        <w:rPr>
          <w:color w:val="6E6158"/>
        </w:rPr>
        <w:t>looking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cases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intricate</w:t>
      </w:r>
      <w:r>
        <w:rPr>
          <w:color w:val="6E6158"/>
          <w:spacing w:val="12"/>
        </w:rPr>
        <w:t> </w:t>
      </w:r>
      <w:r>
        <w:rPr>
          <w:color w:val="6E6158"/>
        </w:rPr>
        <w:t>puzzles to be solved for the best outcomes.</w:t>
      </w:r>
    </w:p>
    <w:p>
      <w:pPr>
        <w:pStyle w:val="BodyText"/>
        <w:spacing w:line="292" w:lineRule="auto" w:before="197"/>
        <w:ind w:left="124" w:right="439"/>
      </w:pPr>
      <w:r>
        <w:rPr>
          <w:color w:val="6E6158"/>
        </w:rPr>
        <w:t>An elected official, Heather serves on the Board of Directors for the Central Arizona Water Conservation. Her</w:t>
      </w:r>
      <w:r>
        <w:rPr>
          <w:color w:val="6E6158"/>
          <w:spacing w:val="80"/>
        </w:rPr>
        <w:t> </w:t>
      </w:r>
      <w:r>
        <w:rPr>
          <w:color w:val="6E6158"/>
        </w:rPr>
        <w:t>and her husband, Steven Kruczek, are the proud parents of a young daughter, Dorothy.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116644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4575pt;width:1.65pt;height:1.65pt;mso-position-horizontal-relative:page;mso-position-vertical-relative:paragraph;z-index:15729152" id="docshape16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Florida,</w:t>
      </w:r>
      <w:r>
        <w:rPr>
          <w:color w:val="6E6158"/>
          <w:spacing w:val="11"/>
        </w:rPr>
        <w:t> </w:t>
      </w:r>
      <w:r>
        <w:rPr>
          <w:color w:val="6E6158"/>
        </w:rPr>
        <w:t>Levin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133738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062pt;width:1.65pt;height:1.65pt;mso-position-horizontal-relative:page;mso-position-vertical-relative:paragraph;z-index:15729664" id="docshape17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Florida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8"/>
        <w:ind w:left="377" w:right="82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2224" id="docshape18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59pt;width:1.65pt;height:1.65pt;mso-position-horizontal-relative:page;mso-position-vertical-relative:paragraph;z-index:15732736" id="docshape19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before="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27716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2415pt;width:1.65pt;height:1.65pt;mso-position-horizontal-relative:page;mso-position-vertical-relative:paragraph;z-index:15733248" id="docshape20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2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619132</wp:posOffset>
                </wp:positionH>
                <wp:positionV relativeFrom="paragraph">
                  <wp:posOffset>116350</wp:posOffset>
                </wp:positionV>
                <wp:extent cx="20955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1427pt;width:1.65pt;height:1.65pt;mso-position-horizontal-relative:page;mso-position-vertical-relative:paragraph;z-index:-15727104;mso-wrap-distance-left:0;mso-wrap-distance-right:0" id="docshape2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619132</wp:posOffset>
                </wp:positionH>
                <wp:positionV relativeFrom="paragraph">
                  <wp:posOffset>83239</wp:posOffset>
                </wp:positionV>
                <wp:extent cx="20955" cy="2095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554297pt;width:1.65pt;height:1.65pt;mso-position-horizontal-relative:page;mso-position-vertical-relative:paragraph;z-index:-15726592;mso-wrap-distance-left:0;mso-wrap-distance-right:0" id="docshape22" coordorigin="975,131" coordsize="33,33" path="m996,164l987,164,983,162,977,156,975,152,975,143,977,139,983,133,987,131,996,131,1000,133,1006,139,1008,143,1008,147,1008,152,1006,156,1000,162,996,16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88" w:lineRule="auto" w:before="0"/>
        <w:ind w:left="377" w:right="439" w:firstLine="0"/>
        <w:jc w:val="left"/>
        <w:rPr>
          <w:sz w:val="19"/>
        </w:rPr>
      </w:pP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Rights, Insolvency and Reorganization </w:t>
      </w:r>
      <w:r>
        <w:rPr>
          <w:color w:val="6E6158"/>
          <w:sz w:val="19"/>
        </w:rPr>
        <w:t>Law, Health Care Law, 2020-2025</w:t>
      </w:r>
    </w:p>
    <w:p>
      <w:pPr>
        <w:pStyle w:val="BodyText"/>
        <w:spacing w:before="11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619132</wp:posOffset>
                </wp:positionH>
                <wp:positionV relativeFrom="paragraph">
                  <wp:posOffset>61152</wp:posOffset>
                </wp:positionV>
                <wp:extent cx="20955" cy="2095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.815186pt;width:1.65pt;height:1.65pt;mso-position-horizontal-relative:page;mso-position-vertical-relative:paragraph;z-index:-15726080;mso-wrap-distance-left:0;mso-wrap-distance-right:0" id="docshape23" coordorigin="975,96" coordsize="33,33" path="m996,129l987,129,983,127,977,121,975,117,975,108,977,104,983,98,987,96,996,96,1000,98,1006,104,1008,108,1008,113,1008,117,1006,121,1000,127,996,12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Bankruptcy: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619132</wp:posOffset>
                </wp:positionH>
                <wp:positionV relativeFrom="paragraph">
                  <wp:posOffset>83874</wp:posOffset>
                </wp:positionV>
                <wp:extent cx="20955" cy="2095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4297pt;width:1.65pt;height:1.65pt;mso-position-horizontal-relative:page;mso-position-vertical-relative:paragraph;z-index:-15725568;mso-wrap-distance-left:0;mso-wrap-distance-right:0" id="docshape24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9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84117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23432pt;width:1.65pt;height:1.65pt;mso-position-horizontal-relative:page;mso-position-vertical-relative:paragraph;z-index:15733760" id="docshape25" coordorigin="975,132" coordsize="33,33" path="m996,165l987,165,983,163,977,157,975,153,975,144,977,140,983,134,987,132,996,132,1000,134,1006,140,1008,144,1008,149,1008,153,1006,157,1000,163,996,1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Nominee,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40</w:t>
      </w:r>
      <w:r>
        <w:rPr>
          <w:color w:val="6E6158"/>
          <w:spacing w:val="14"/>
        </w:rPr>
        <w:t> </w:t>
      </w:r>
      <w:r>
        <w:rPr>
          <w:color w:val="6E6158"/>
        </w:rPr>
        <w:t>Under</w:t>
      </w:r>
      <w:r>
        <w:rPr>
          <w:color w:val="6E6158"/>
          <w:spacing w:val="14"/>
        </w:rPr>
        <w:t> </w:t>
      </w:r>
      <w:r>
        <w:rPr>
          <w:color w:val="6E6158"/>
        </w:rPr>
        <w:t>40,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spacing w:before="164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133597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9476pt;width:1.65pt;height:1.65pt;mso-position-horizontal-relative:page;mso-position-vertical-relative:paragraph;z-index:15734272" id="docshape26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116742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2326pt;width:1.65pt;height:1.65pt;mso-position-horizontal-relative:page;mso-position-vertical-relative:paragraph;z-index:15734784" id="docshape27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“Who’s</w:t>
      </w:r>
      <w:r>
        <w:rPr>
          <w:color w:val="6E6158"/>
          <w:spacing w:val="9"/>
        </w:rPr>
        <w:t> </w:t>
      </w:r>
      <w:r>
        <w:rPr>
          <w:color w:val="6E6158"/>
        </w:rPr>
        <w:t>Who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Healthcare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2024,”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133837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837pt;width:1.65pt;height:1.65pt;mso-position-horizontal-relative:page;mso-position-vertical-relative:paragraph;z-index:15735296" id="docshape2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“Big</w:t>
      </w:r>
      <w:r>
        <w:rPr>
          <w:color w:val="6E6158"/>
          <w:spacing w:val="8"/>
        </w:rPr>
        <w:t> </w:t>
      </w:r>
      <w:r>
        <w:rPr>
          <w:color w:val="6E6158"/>
        </w:rPr>
        <w:t>Changes</w:t>
      </w:r>
      <w:r>
        <w:rPr>
          <w:color w:val="6E6158"/>
          <w:spacing w:val="8"/>
        </w:rPr>
        <w:t> </w:t>
      </w:r>
      <w:r>
        <w:rPr>
          <w:color w:val="6E6158"/>
        </w:rPr>
        <w:t>Are</w:t>
      </w:r>
      <w:r>
        <w:rPr>
          <w:color w:val="6E6158"/>
          <w:spacing w:val="9"/>
        </w:rPr>
        <w:t> </w:t>
      </w:r>
      <w:r>
        <w:rPr>
          <w:color w:val="6E6158"/>
        </w:rPr>
        <w:t>Coming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HIPAA</w:t>
      </w:r>
      <w:r>
        <w:rPr>
          <w:color w:val="6E6158"/>
          <w:spacing w:val="9"/>
        </w:rPr>
        <w:t> </w:t>
      </w:r>
      <w:r>
        <w:rPr>
          <w:color w:val="6E6158"/>
        </w:rPr>
        <w:t>Privacy</w:t>
      </w:r>
      <w:r>
        <w:rPr>
          <w:color w:val="6E6158"/>
          <w:spacing w:val="8"/>
        </w:rPr>
        <w:t> </w:t>
      </w:r>
      <w:r>
        <w:rPr>
          <w:color w:val="6E6158"/>
        </w:rPr>
        <w:t>Laws</w:t>
      </w:r>
      <w:r>
        <w:rPr>
          <w:color w:val="6E6158"/>
          <w:spacing w:val="8"/>
        </w:rPr>
        <w:t> </w:t>
      </w:r>
      <w:r>
        <w:rPr>
          <w:color w:val="6E6158"/>
        </w:rPr>
        <w:t>Heading</w:t>
      </w:r>
      <w:r>
        <w:rPr>
          <w:color w:val="6E6158"/>
          <w:spacing w:val="9"/>
        </w:rPr>
        <w:t> </w:t>
      </w:r>
      <w:r>
        <w:rPr>
          <w:color w:val="6E6158"/>
        </w:rPr>
        <w:t>into</w:t>
      </w:r>
      <w:r>
        <w:rPr>
          <w:color w:val="6E6158"/>
          <w:spacing w:val="8"/>
        </w:rPr>
        <w:t> </w:t>
      </w:r>
      <w:r>
        <w:rPr>
          <w:color w:val="6E6158"/>
        </w:rPr>
        <w:t>Summer,”</w:t>
      </w:r>
      <w:r>
        <w:rPr>
          <w:color w:val="6E6158"/>
          <w:spacing w:val="8"/>
        </w:rPr>
        <w:t> </w:t>
      </w:r>
      <w:r>
        <w:rPr>
          <w:color w:val="6E6158"/>
        </w:rPr>
        <w:t>inBusiness,</w:t>
      </w:r>
      <w:r>
        <w:rPr>
          <w:color w:val="6E6158"/>
          <w:spacing w:val="8"/>
        </w:rPr>
        <w:t> </w:t>
      </w:r>
      <w:r>
        <w:rPr>
          <w:color w:val="6E6158"/>
        </w:rPr>
        <w:t>June</w:t>
      </w:r>
      <w:r>
        <w:rPr>
          <w:color w:val="6E6158"/>
          <w:spacing w:val="9"/>
        </w:rPr>
        <w:t> </w:t>
      </w:r>
      <w:r>
        <w:rPr>
          <w:color w:val="6E6158"/>
        </w:rPr>
        <w:t>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133787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4414pt;width:1.65pt;height:1.65pt;mso-position-horizontal-relative:page;mso-position-vertical-relative:paragraph;z-index:15735808" id="docshape2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The Business Journal, May 2,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0" w:lineRule="auto" w:before="113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94912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3446pt;width:1.65pt;height:1.65pt;mso-position-horizontal-relative:page;mso-position-vertical-relative:paragraph;z-index:15736320" id="docshape30" coordorigin="975,149" coordsize="33,33" path="m996,182l987,182,983,180,977,174,975,170,975,161,977,157,983,151,987,149,996,149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353278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7.817196pt;width:1.65pt;height:1.65pt;mso-position-horizontal-relative:page;mso-position-vertical-relative:paragraph;z-index:15736832" id="docshape31" coordorigin="975,556" coordsize="33,33" path="m996,589l987,589,983,587,977,581,975,577,975,568,977,564,983,558,987,556,996,556,1000,558,1006,564,1008,568,1008,573,1008,577,1006,581,1000,587,996,5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AZ Big Media, May 2, 2023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36"/>
        </w:rPr>
        <w:t> </w:t>
      </w:r>
      <w:r>
        <w:rPr>
          <w:color w:val="6E6158"/>
        </w:rPr>
        <w:t>“Legal,</w:t>
      </w:r>
      <w:r>
        <w:rPr>
          <w:color w:val="6E6158"/>
          <w:spacing w:val="36"/>
        </w:rPr>
        <w:t> </w:t>
      </w:r>
      <w:r>
        <w:rPr>
          <w:color w:val="6E6158"/>
        </w:rPr>
        <w:t>Healthcare</w:t>
      </w:r>
      <w:r>
        <w:rPr>
          <w:color w:val="6E6158"/>
          <w:spacing w:val="36"/>
        </w:rPr>
        <w:t> </w:t>
      </w:r>
      <w:r>
        <w:rPr>
          <w:color w:val="6E6158"/>
        </w:rPr>
        <w:t>Trends</w:t>
      </w:r>
      <w:r>
        <w:rPr>
          <w:color w:val="6E6158"/>
          <w:spacing w:val="36"/>
        </w:rPr>
        <w:t> </w:t>
      </w:r>
      <w:r>
        <w:rPr>
          <w:color w:val="6E6158"/>
        </w:rPr>
        <w:t>Impacts</w:t>
      </w:r>
      <w:r>
        <w:rPr>
          <w:color w:val="6E6158"/>
          <w:spacing w:val="36"/>
        </w:rPr>
        <w:t> </w:t>
      </w:r>
      <w:r>
        <w:rPr>
          <w:color w:val="6E6158"/>
        </w:rPr>
        <w:t>Arizonans,”</w:t>
      </w:r>
      <w:r>
        <w:rPr>
          <w:color w:val="6E6158"/>
          <w:spacing w:val="36"/>
        </w:rPr>
        <w:t> </w:t>
      </w:r>
      <w:r>
        <w:rPr>
          <w:color w:val="6E6158"/>
        </w:rPr>
        <w:t>Arizona</w:t>
      </w:r>
      <w:r>
        <w:rPr>
          <w:color w:val="6E6158"/>
          <w:spacing w:val="36"/>
        </w:rPr>
        <w:t> </w:t>
      </w:r>
      <w:r>
        <w:rPr>
          <w:color w:val="6E6158"/>
        </w:rPr>
        <w:t>PBS,</w:t>
      </w:r>
      <w:r>
        <w:rPr>
          <w:color w:val="6E6158"/>
          <w:spacing w:val="36"/>
        </w:rPr>
        <w:t> </w:t>
      </w:r>
      <w:r>
        <w:rPr>
          <w:color w:val="6E6158"/>
        </w:rPr>
        <w:t>March</w:t>
      </w:r>
      <w:r>
        <w:rPr>
          <w:color w:val="6E6158"/>
          <w:spacing w:val="36"/>
        </w:rPr>
        <w:t> </w:t>
      </w:r>
      <w:r>
        <w:rPr>
          <w:color w:val="6E6158"/>
        </w:rPr>
        <w:t>16,</w:t>
      </w:r>
      <w:r>
        <w:rPr>
          <w:color w:val="6E6158"/>
          <w:spacing w:val="36"/>
        </w:rPr>
        <w:t> </w:t>
      </w:r>
      <w:r>
        <w:rPr>
          <w:color w:val="6E6158"/>
        </w:rPr>
        <w:t>2023</w:t>
      </w:r>
    </w:p>
    <w:p>
      <w:pPr>
        <w:pStyle w:val="BodyText"/>
        <w:spacing w:line="422" w:lineRule="auto"/>
        <w:ind w:left="377" w:right="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22148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3977pt;width:1.65pt;height:1.65pt;mso-position-horizontal-relative:page;mso-position-vertical-relative:paragraph;z-index:15737344" id="docshape32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285681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9460pt;width:1.65pt;height:1.65pt;mso-position-horizontal-relative:page;mso-position-vertical-relative:paragraph;z-index:15737856" id="docshape33" coordorigin="975,450" coordsize="33,33" path="m996,482l987,482,983,481,977,474,975,471,975,462,977,458,983,451,987,450,996,450,1000,451,1006,458,1008,462,1008,466,1008,471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544047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838348pt;width:1.65pt;height:1.65pt;mso-position-horizontal-relative:page;mso-position-vertical-relative:paragraph;z-index:15738368" id="docshape34" coordorigin="975,857" coordsize="33,33" path="m996,889l987,889,983,888,977,881,975,878,975,869,977,865,983,858,987,857,996,857,1000,858,1006,865,1008,869,1008,873,1008,878,1006,881,1000,888,996,8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802412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3.182098pt;width:1.65pt;height:1.65pt;mso-position-horizontal-relative:page;mso-position-vertical-relative:paragraph;z-index:15738880" id="docshape35" coordorigin="975,1264" coordsize="33,33" path="m996,1296l987,1296,983,1295,977,1288,975,1284,975,1275,977,1272,983,1265,987,1264,996,1264,1000,1265,1006,1272,1008,1275,1008,1280,1008,1284,1006,1288,1000,1295,996,12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City Sun Times, January 29, 2023</w:t>
      </w:r>
      <w:r>
        <w:rPr>
          <w:color w:val="6E6158"/>
          <w:spacing w:val="40"/>
        </w:rPr>
        <w:t> </w:t>
      </w:r>
      <w:r>
        <w:rPr>
          <w:color w:val="6E6158"/>
        </w:rPr>
        <w:t>Author,</w:t>
      </w:r>
      <w:r>
        <w:rPr>
          <w:color w:val="6E6158"/>
          <w:spacing w:val="28"/>
        </w:rPr>
        <w:t> </w:t>
      </w:r>
      <w:r>
        <w:rPr>
          <w:color w:val="6E6158"/>
        </w:rPr>
        <w:t>“How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choose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elder</w:t>
      </w:r>
      <w:r>
        <w:rPr>
          <w:color w:val="6E6158"/>
          <w:spacing w:val="28"/>
        </w:rPr>
        <w:t> </w:t>
      </w:r>
      <w:r>
        <w:rPr>
          <w:color w:val="6E6158"/>
        </w:rPr>
        <w:t>care</w:t>
      </w:r>
      <w:r>
        <w:rPr>
          <w:color w:val="6E6158"/>
          <w:spacing w:val="28"/>
        </w:rPr>
        <w:t> </w:t>
      </w:r>
      <w:r>
        <w:rPr>
          <w:color w:val="6E6158"/>
        </w:rPr>
        <w:t>facility,”</w:t>
      </w:r>
      <w:r>
        <w:rPr>
          <w:color w:val="6E6158"/>
          <w:spacing w:val="28"/>
        </w:rPr>
        <w:t> </w:t>
      </w:r>
      <w:r>
        <w:rPr>
          <w:color w:val="6E6158"/>
        </w:rPr>
        <w:t>Ahwatukee</w:t>
      </w:r>
      <w:r>
        <w:rPr>
          <w:color w:val="6E6158"/>
          <w:spacing w:val="28"/>
        </w:rPr>
        <w:t> </w:t>
      </w:r>
      <w:r>
        <w:rPr>
          <w:color w:val="6E6158"/>
        </w:rPr>
        <w:t>Foothill</w:t>
      </w:r>
      <w:r>
        <w:rPr>
          <w:color w:val="6E6158"/>
          <w:spacing w:val="28"/>
        </w:rPr>
        <w:t> </w:t>
      </w:r>
      <w:r>
        <w:rPr>
          <w:color w:val="6E6158"/>
        </w:rPr>
        <w:t>News,</w:t>
      </w:r>
      <w:r>
        <w:rPr>
          <w:color w:val="6E6158"/>
          <w:spacing w:val="28"/>
        </w:rPr>
        <w:t> </w:t>
      </w:r>
      <w:r>
        <w:rPr>
          <w:color w:val="6E6158"/>
        </w:rPr>
        <w:t>September</w:t>
      </w:r>
      <w:r>
        <w:rPr>
          <w:color w:val="6E6158"/>
          <w:spacing w:val="28"/>
        </w:rPr>
        <w:t> </w:t>
      </w:r>
      <w:r>
        <w:rPr>
          <w:color w:val="6E6158"/>
        </w:rPr>
        <w:t>13,</w:t>
      </w:r>
      <w:r>
        <w:rPr>
          <w:color w:val="6E6158"/>
          <w:spacing w:val="28"/>
        </w:rPr>
        <w:t> </w:t>
      </w:r>
      <w:r>
        <w:rPr>
          <w:color w:val="6E6158"/>
        </w:rPr>
        <w:t>2022</w:t>
      </w:r>
      <w:r>
        <w:rPr>
          <w:color w:val="6E6158"/>
        </w:rPr>
        <w:t> Author, “Legal Requirements of Senior Living Residency Agreements,” AZ Big Media, July/August 2022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27"/>
        </w:rPr>
        <w:t> </w:t>
      </w:r>
      <w:r>
        <w:rPr>
          <w:color w:val="6E6158"/>
        </w:rPr>
        <w:t>“What</w:t>
      </w:r>
      <w:r>
        <w:rPr>
          <w:color w:val="6E6158"/>
          <w:spacing w:val="27"/>
        </w:rPr>
        <w:t> </w:t>
      </w:r>
      <w:r>
        <w:rPr>
          <w:color w:val="6E6158"/>
        </w:rPr>
        <w:t>You</w:t>
      </w:r>
      <w:r>
        <w:rPr>
          <w:color w:val="6E6158"/>
          <w:spacing w:val="27"/>
        </w:rPr>
        <w:t> </w:t>
      </w:r>
      <w:r>
        <w:rPr>
          <w:color w:val="6E6158"/>
        </w:rPr>
        <w:t>Need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Know</w:t>
      </w:r>
      <w:r>
        <w:rPr>
          <w:color w:val="6E6158"/>
          <w:spacing w:val="27"/>
        </w:rPr>
        <w:t> </w:t>
      </w:r>
      <w:r>
        <w:rPr>
          <w:color w:val="6E6158"/>
        </w:rPr>
        <w:t>Choosing</w:t>
      </w:r>
      <w:r>
        <w:rPr>
          <w:color w:val="6E6158"/>
          <w:spacing w:val="27"/>
        </w:rPr>
        <w:t> </w:t>
      </w:r>
      <w:r>
        <w:rPr>
          <w:color w:val="6E6158"/>
        </w:rPr>
        <w:t>Elder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Facility,”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PBS,</w:t>
      </w:r>
      <w:r>
        <w:rPr>
          <w:color w:val="6E6158"/>
          <w:spacing w:val="27"/>
        </w:rPr>
        <w:t> </w:t>
      </w:r>
      <w:r>
        <w:rPr>
          <w:color w:val="6E6158"/>
        </w:rPr>
        <w:t>June</w:t>
      </w:r>
      <w:r>
        <w:rPr>
          <w:color w:val="6E6158"/>
          <w:spacing w:val="27"/>
        </w:rPr>
        <w:t> </w:t>
      </w:r>
      <w:r>
        <w:rPr>
          <w:color w:val="6E6158"/>
        </w:rPr>
        <w:t>2022</w:t>
      </w:r>
    </w:p>
    <w:p>
      <w:pPr>
        <w:pStyle w:val="BodyText"/>
        <w:spacing w:line="292" w:lineRule="auto" w:before="2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24547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93288pt;width:1.65pt;height:1.65pt;mso-position-horizontal-relative:page;mso-position-vertical-relative:paragraph;z-index:15739392" id="docshape36" coordorigin="975,39" coordsize="33,33" path="m996,71l987,71,983,70,977,63,975,59,975,50,977,47,983,40,987,39,996,39,1000,40,1006,47,1008,50,1008,55,1008,59,1006,63,1000,70,996,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No Surprises Act reducing the number of unexpected medical bills,” Phoenix Business </w:t>
      </w:r>
      <w:r>
        <w:rPr>
          <w:color w:val="6E6158"/>
        </w:rPr>
        <w:t>Journal,</w:t>
      </w:r>
      <w:r>
        <w:rPr>
          <w:color w:val="6E6158"/>
          <w:spacing w:val="40"/>
        </w:rPr>
        <w:t> </w:t>
      </w:r>
      <w:r>
        <w:rPr>
          <w:color w:val="6E6158"/>
        </w:rPr>
        <w:t>June 22, 2022</w:t>
      </w:r>
    </w:p>
    <w:p>
      <w:pPr>
        <w:pStyle w:val="BodyText"/>
        <w:spacing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101560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6853pt;width:1.65pt;height:1.65pt;mso-position-horizontal-relative:page;mso-position-vertical-relative:paragraph;z-index:15739904" id="docshape37" coordorigin="975,160" coordsize="33,33" path="m996,192l987,192,983,191,977,185,975,181,975,172,977,168,983,162,987,160,996,160,1000,162,1006,168,1008,172,1008,176,1008,181,1006,185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3"/>
        </w:rPr>
        <w:t> </w:t>
      </w:r>
      <w:r>
        <w:rPr>
          <w:color w:val="6E6158"/>
        </w:rPr>
        <w:t>“Attorney</w:t>
      </w:r>
      <w:r>
        <w:rPr>
          <w:color w:val="6E6158"/>
          <w:spacing w:val="13"/>
        </w:rPr>
        <w:t> </w:t>
      </w:r>
      <w:r>
        <w:rPr>
          <w:color w:val="6E6158"/>
        </w:rPr>
        <w:t>Heather</w:t>
      </w:r>
      <w:r>
        <w:rPr>
          <w:color w:val="6E6158"/>
          <w:spacing w:val="13"/>
        </w:rPr>
        <w:t> </w:t>
      </w:r>
      <w:r>
        <w:rPr>
          <w:color w:val="6E6158"/>
        </w:rPr>
        <w:t>Macre</w:t>
      </w:r>
      <w:r>
        <w:rPr>
          <w:color w:val="6E6158"/>
          <w:spacing w:val="13"/>
        </w:rPr>
        <w:t> </w:t>
      </w:r>
      <w:r>
        <w:rPr>
          <w:color w:val="6E6158"/>
        </w:rPr>
        <w:t>explains</w:t>
      </w:r>
      <w:r>
        <w:rPr>
          <w:color w:val="6E6158"/>
          <w:spacing w:val="13"/>
        </w:rPr>
        <w:t> </w:t>
      </w:r>
      <w:r>
        <w:rPr>
          <w:color w:val="6E6158"/>
        </w:rPr>
        <w:t>new</w:t>
      </w:r>
      <w:r>
        <w:rPr>
          <w:color w:val="6E6158"/>
          <w:spacing w:val="13"/>
        </w:rPr>
        <w:t> </w:t>
      </w:r>
      <w:r>
        <w:rPr>
          <w:color w:val="6E6158"/>
        </w:rPr>
        <w:t>surprise</w:t>
      </w:r>
      <w:r>
        <w:rPr>
          <w:color w:val="6E6158"/>
          <w:spacing w:val="13"/>
        </w:rPr>
        <w:t> </w:t>
      </w:r>
      <w:r>
        <w:rPr>
          <w:color w:val="6E6158"/>
        </w:rPr>
        <w:t>billing</w:t>
      </w:r>
      <w:r>
        <w:rPr>
          <w:color w:val="6E6158"/>
          <w:spacing w:val="14"/>
        </w:rPr>
        <w:t> </w:t>
      </w:r>
      <w:r>
        <w:rPr>
          <w:color w:val="6E6158"/>
        </w:rPr>
        <w:t>law,”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3"/>
        </w:rPr>
        <w:t> </w:t>
      </w:r>
      <w:r>
        <w:rPr>
          <w:color w:val="6E6158"/>
        </w:rPr>
        <w:t>March</w:t>
      </w:r>
      <w:r>
        <w:rPr>
          <w:color w:val="6E6158"/>
          <w:spacing w:val="13"/>
        </w:rPr>
        <w:t> </w:t>
      </w:r>
      <w:r>
        <w:rPr>
          <w:color w:val="6E6158"/>
        </w:rPr>
        <w:t>28,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133894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2897pt;width:1.65pt;height:1.65pt;mso-position-horizontal-relative:page;mso-position-vertical-relative:paragraph;z-index:15740416" id="docshape3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“Outstanding Women in Business 2022: Get to know Heather Macre of Fennemore,” </w:t>
      </w:r>
      <w:r>
        <w:rPr>
          <w:color w:val="6E6158"/>
        </w:rPr>
        <w:t>Phoenix</w:t>
      </w:r>
      <w:r>
        <w:rPr>
          <w:color w:val="6E6158"/>
          <w:spacing w:val="40"/>
        </w:rPr>
        <w:t> </w:t>
      </w:r>
      <w:r>
        <w:rPr>
          <w:color w:val="6E6158"/>
        </w:rPr>
        <w:t>Business Journal, March 24, 2022</w:t>
      </w:r>
    </w:p>
    <w:p>
      <w:pPr>
        <w:pStyle w:val="BodyText"/>
        <w:spacing w:line="292" w:lineRule="auto" w:before="113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95020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1929pt;width:1.65pt;height:1.65pt;mso-position-horizontal-relative:page;mso-position-vertical-relative:paragraph;z-index:15740928" id="docshape39" coordorigin="975,150" coordsize="33,33" path="m996,182l987,182,983,181,977,174,975,170,975,161,977,158,983,151,987,150,996,150,1000,151,1006,158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“Introducing PBJ’s 2022 Outstanding Women in Business honorees, Part 2,” The Phoenix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Journal, February 15, 2022</w:t>
      </w:r>
    </w:p>
    <w:p>
      <w:pPr>
        <w:pStyle w:val="BodyText"/>
        <w:spacing w:line="302" w:lineRule="auto" w:before="123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101547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5903pt;width:1.65pt;height:1.65pt;mso-position-horizontal-relative:page;mso-position-vertical-relative:paragraph;z-index:15741440" id="docshape40" coordorigin="975,160" coordsize="33,33" path="m996,192l987,192,983,191,977,185,975,181,975,172,977,168,983,162,987,160,996,160,1000,162,1006,168,1008,172,1008,176,1008,181,1006,185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 Fennemore Client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Alert, July 8, 2021</w:t>
        </w:r>
      </w:hyperlink>
    </w:p>
    <w:p>
      <w:pPr>
        <w:pStyle w:val="BodyText"/>
        <w:spacing w:line="292" w:lineRule="auto" w:before="113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95058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4934pt;width:1.65pt;height:1.65pt;mso-position-horizontal-relative:page;mso-position-vertical-relative:paragraph;z-index:15741952" id="docshape41" coordorigin="975,150" coordsize="33,33" path="m996,182l987,182,983,181,977,174,975,170,975,161,977,158,983,151,987,150,996,150,1000,151,1006,158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“Arizona Enacts COVID-19 Liability Protections for Health Professionals,” Fennemore Client </w:t>
        </w:r>
        <w:r>
          <w:rPr>
            <w:color w:val="FF8100"/>
          </w:rPr>
          <w:t>Alert,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April 22, 2021</w:t>
        </w:r>
      </w:hyperlink>
    </w:p>
    <w:p>
      <w:pPr>
        <w:pStyle w:val="BodyText"/>
        <w:spacing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101586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8908pt;width:1.65pt;height:1.65pt;mso-position-horizontal-relative:page;mso-position-vertical-relative:paragraph;z-index:15742464" id="docshape42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“Always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Changing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Always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Evolving,”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before="172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139088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51827pt;width:1.65pt;height:1.65pt;mso-position-horizontal-relative:page;mso-position-vertical-relative:paragraph;z-index:15742976" id="docshape43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Know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+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With,”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KNOW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408" w:lineRule="auto" w:before="172"/>
        <w:ind w:left="377" w:right="1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132522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34834pt;width:1.65pt;height:1.65pt;mso-position-horizontal-relative:page;mso-position-vertical-relative:paragraph;z-index:15743488" id="docshape44" coordorigin="975,209" coordsize="33,33" path="m996,241l987,241,983,240,977,233,975,229,975,220,977,217,983,210,987,209,996,209,1000,210,1006,217,1008,220,1008,225,1008,229,1006,233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390888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778584pt;width:1.65pt;height:1.65pt;mso-position-horizontal-relative:page;mso-position-vertical-relative:paragraph;z-index:15744000" id="docshape45" coordorigin="975,616" coordsize="33,33" path="m996,648l987,648,983,647,977,640,975,636,975,627,977,624,983,617,987,616,996,616,1000,617,1006,624,1008,627,1008,632,1008,636,1006,640,1000,647,996,6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Quoted, “Let’s Celebrate Random Acts of Kindness Day,” Fennemore Blog, February 18, 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“Making</w:t>
      </w:r>
      <w:r>
        <w:rPr>
          <w:color w:val="6E6158"/>
          <w:spacing w:val="8"/>
        </w:rPr>
        <w:t> </w:t>
      </w:r>
      <w:r>
        <w:rPr>
          <w:color w:val="6E6158"/>
        </w:rPr>
        <w:t>Sense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All:</w:t>
      </w:r>
      <w:r>
        <w:rPr>
          <w:color w:val="6E6158"/>
          <w:spacing w:val="9"/>
        </w:rPr>
        <w:t> </w:t>
      </w:r>
      <w:r>
        <w:rPr>
          <w:color w:val="6E6158"/>
        </w:rPr>
        <w:t>Business,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COVID-19,”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February</w:t>
      </w:r>
      <w:r>
        <w:rPr>
          <w:color w:val="6E6158"/>
          <w:spacing w:val="8"/>
        </w:rPr>
        <w:t> </w:t>
      </w:r>
      <w:r>
        <w:rPr>
          <w:color w:val="6E6158"/>
        </w:rPr>
        <w:t>1,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after="0" w:line="408" w:lineRule="auto"/>
        <w:sectPr>
          <w:pgSz w:w="12240" w:h="15840"/>
          <w:pgMar w:top="500" w:bottom="280" w:left="720" w:right="720"/>
        </w:sectPr>
      </w:pPr>
    </w:p>
    <w:p>
      <w:pPr>
        <w:pStyle w:val="BodyText"/>
        <w:spacing w:line="292" w:lineRule="auto" w:before="88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4512" id="docshape46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“Ducey extends protections for healthcare workers, long-term care questions remain,” ABC </w:t>
      </w:r>
      <w:r>
        <w:rPr>
          <w:color w:val="6E6158"/>
        </w:rPr>
        <w:t>15</w:t>
      </w:r>
      <w:r>
        <w:rPr>
          <w:color w:val="6E6158"/>
          <w:spacing w:val="40"/>
        </w:rPr>
        <w:t> </w:t>
      </w:r>
      <w:r>
        <w:rPr>
          <w:color w:val="6E6158"/>
        </w:rPr>
        <w:t>Arizona, January 4, 2021</w:t>
      </w:r>
    </w:p>
    <w:p>
      <w:pPr>
        <w:pStyle w:val="BodyText"/>
        <w:spacing w:before="12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107007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5813pt;width:1.65pt;height:1.65pt;mso-position-horizontal-relative:page;mso-position-vertical-relative:paragraph;z-index:15745024" id="docshape47" coordorigin="975,169" coordsize="33,33" path="m996,201l987,201,983,199,977,193,975,189,975,180,977,176,983,170,987,169,996,169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“Top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10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Tips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Physician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Employment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Contracts,”</w:t>
        </w:r>
      </w:hyperlink>
      <w:r>
        <w:rPr>
          <w:color w:val="FF8100"/>
          <w:spacing w:val="7"/>
        </w:rPr>
        <w:t> </w:t>
      </w:r>
      <w:hyperlink r:id="rId15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3"/>
            <w:sz w:val="20"/>
          </w:rPr>
          <w:t> </w:t>
        </w:r>
        <w:r>
          <w:rPr>
            <w:i/>
            <w:color w:val="FF8100"/>
            <w:sz w:val="20"/>
          </w:rPr>
          <w:t>Pulse</w:t>
        </w:r>
      </w:hyperlink>
      <w:hyperlink r:id="rId15">
        <w:r>
          <w:rPr>
            <w:color w:val="FF8100"/>
          </w:rPr>
          <w:t>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6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78" w:lineRule="auto" w:before="161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132192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08819pt;width:1.65pt;height:1.65pt;mso-position-horizontal-relative:page;mso-position-vertical-relative:paragraph;z-index:15745536" id="docshape48" coordorigin="975,208" coordsize="33,33" path="m996,241l987,241,983,239,977,233,975,229,975,220,977,216,983,210,987,208,996,208,1000,210,1006,216,1008,220,1008,224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“Common Misconceptions About HIPAA Can Threaten Patient Safety, Quality of Care,” </w:t>
      </w:r>
      <w:r>
        <w:rPr>
          <w:i/>
          <w:color w:val="6E6158"/>
          <w:sz w:val="20"/>
        </w:rPr>
        <w:t>Relias</w:t>
      </w:r>
      <w:r>
        <w:rPr>
          <w:i/>
          <w:color w:val="6E6158"/>
          <w:sz w:val="20"/>
        </w:rPr>
        <w:t> Media, </w:t>
      </w:r>
      <w:r>
        <w:rPr>
          <w:color w:val="6E6158"/>
        </w:rPr>
        <w:t>September 1, 2020</w:t>
      </w:r>
    </w:p>
    <w:p>
      <w:pPr>
        <w:pStyle w:val="BodyText"/>
        <w:spacing w:line="302" w:lineRule="auto" w:before="133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107928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98271pt;width:1.65pt;height:1.65pt;mso-position-horizontal-relative:page;mso-position-vertical-relative:paragraph;z-index:15746048" id="docshape49" coordorigin="975,170" coordsize="33,33" path="m996,203l987,203,983,201,977,195,975,191,975,182,977,178,983,172,987,170,996,170,1000,172,1006,178,1008,182,1008,186,1008,191,1006,195,1000,201,996,2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“So Who Exactly is Making Decisions Concerning the Elder Care Industry?”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6">
        <w:r>
          <w:rPr>
            <w:color w:val="FF8100"/>
          </w:rPr>
          <w:t>Alert, August 20, 2020</w:t>
        </w:r>
      </w:hyperlink>
    </w:p>
    <w:p>
      <w:pPr>
        <w:pStyle w:val="BodyText"/>
        <w:spacing w:line="292" w:lineRule="auto" w:before="113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95088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7303pt;width:1.65pt;height:1.65pt;mso-position-horizontal-relative:page;mso-position-vertical-relative:paragraph;z-index:15746560" id="docshape50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“When Can We See Grandma? Regulations Governing Visits to Senior Living Facilities,”</w:t>
        </w:r>
      </w:hyperlink>
      <w:r>
        <w:rPr>
          <w:color w:val="FF8100"/>
          <w:spacing w:val="40"/>
        </w:rPr>
        <w:t> </w:t>
      </w:r>
      <w:hyperlink r:id="rId17">
        <w:r>
          <w:rPr>
            <w:color w:val="FF8100"/>
          </w:rPr>
          <w:t>Fennemore Client Alert, July 27, 2020</w:t>
        </w:r>
      </w:hyperlink>
    </w:p>
    <w:p>
      <w:pPr>
        <w:pStyle w:val="BodyText"/>
        <w:spacing w:before="11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101616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1276pt;width:1.65pt;height:1.65pt;mso-position-horizontal-relative:page;mso-position-vertical-relative:paragraph;z-index:15747072" id="docshape51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Comply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Healthcare</w:t>
      </w:r>
      <w:r>
        <w:rPr>
          <w:color w:val="6E6158"/>
          <w:spacing w:val="9"/>
        </w:rPr>
        <w:t> </w:t>
      </w:r>
      <w:r>
        <w:rPr>
          <w:color w:val="6E6158"/>
        </w:rPr>
        <w:t>Interoperability</w:t>
      </w:r>
      <w:r>
        <w:rPr>
          <w:color w:val="6E6158"/>
          <w:spacing w:val="10"/>
        </w:rPr>
        <w:t> </w:t>
      </w:r>
      <w:r>
        <w:rPr>
          <w:color w:val="6E6158"/>
        </w:rPr>
        <w:t>Rules,”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Altexsoft,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0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619132</wp:posOffset>
                </wp:positionH>
                <wp:positionV relativeFrom="paragraph">
                  <wp:posOffset>137682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41158pt;width:1.65pt;height:1.65pt;mso-position-horizontal-relative:page;mso-position-vertical-relative:paragraph;z-index:15747584" id="docshape52" coordorigin="975,217" coordsize="33,33" path="m996,249l987,249,983,248,977,241,975,238,975,229,977,225,983,218,987,217,996,217,1000,218,1006,225,1008,229,1008,233,1008,238,1006,241,1000,248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“What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CDC</w:t>
      </w:r>
      <w:r>
        <w:rPr>
          <w:color w:val="6E6158"/>
          <w:spacing w:val="9"/>
        </w:rPr>
        <w:t> </w:t>
      </w:r>
      <w:r>
        <w:rPr>
          <w:color w:val="6E6158"/>
        </w:rPr>
        <w:t>Guidelines</w:t>
      </w:r>
      <w:r>
        <w:rPr>
          <w:color w:val="6E6158"/>
          <w:spacing w:val="9"/>
        </w:rPr>
        <w:t> </w:t>
      </w:r>
      <w:r>
        <w:rPr>
          <w:color w:val="6E6158"/>
        </w:rPr>
        <w:t>Mean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Workplaces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They</w:t>
      </w:r>
      <w:r>
        <w:rPr>
          <w:color w:val="6E6158"/>
          <w:spacing w:val="9"/>
        </w:rPr>
        <w:t> </w:t>
      </w:r>
      <w:r>
        <w:rPr>
          <w:color w:val="6E6158"/>
        </w:rPr>
        <w:t>Reopen,”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Healthline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2,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2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619132</wp:posOffset>
                </wp:positionH>
                <wp:positionV relativeFrom="paragraph">
                  <wp:posOffset>132386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24166pt;width:1.65pt;height:1.65pt;mso-position-horizontal-relative:page;mso-position-vertical-relative:paragraph;z-index:15748096" id="docshape53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“Elderly patients with COVID-19 allowed to return to nursing homes with guidelines,” ABC 15 Arizona,</w:t>
      </w:r>
      <w:r>
        <w:rPr>
          <w:color w:val="6E6158"/>
          <w:spacing w:val="80"/>
        </w:rPr>
        <w:t> </w:t>
      </w:r>
      <w:r>
        <w:rPr>
          <w:color w:val="6E6158"/>
        </w:rPr>
        <w:t>May 26, 2020</w:t>
      </w:r>
    </w:p>
    <w:p>
      <w:pPr>
        <w:pStyle w:val="BodyText"/>
        <w:spacing w:line="297" w:lineRule="auto" w:before="113"/>
        <w:ind w:left="377"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619132</wp:posOffset>
                </wp:positionH>
                <wp:positionV relativeFrom="paragraph">
                  <wp:posOffset>101449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8139pt;width:1.65pt;height:1.65pt;mso-position-horizontal-relative:page;mso-position-vertical-relative:paragraph;z-index:15748608" id="docshape54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regulations require reporting of COVID-19 cases in nursing homes,” </w:t>
      </w:r>
      <w:r>
        <w:rPr>
          <w:i/>
          <w:color w:val="6E6158"/>
          <w:sz w:val="20"/>
        </w:rPr>
        <w:t>Tucson Local Media</w:t>
      </w:r>
      <w:r>
        <w:rPr>
          <w:color w:val="6E6158"/>
        </w:rPr>
        <w:t>, May 20, 2020</w:t>
      </w:r>
    </w:p>
    <w:p>
      <w:pPr>
        <w:pStyle w:val="BodyText"/>
        <w:spacing w:line="292" w:lineRule="auto" w:before="117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619132</wp:posOffset>
                </wp:positionH>
                <wp:positionV relativeFrom="paragraph">
                  <wp:posOffset>97572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82913pt;width:1.65pt;height:1.65pt;mso-position-horizontal-relative:page;mso-position-vertical-relative:paragraph;z-index:15749120" id="docshape55" coordorigin="975,154" coordsize="33,33" path="m996,186l987,186,983,185,977,178,975,174,975,165,977,162,983,155,987,154,996,154,1000,155,1006,162,1008,165,1008,170,1008,174,1006,178,1000,185,9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“Limitations to Assisted Living and Nursing Home Liability in the Wake of COVID-19 and Best</w:t>
        </w:r>
      </w:hyperlink>
      <w:r>
        <w:rPr>
          <w:color w:val="FF8100"/>
          <w:spacing w:val="40"/>
        </w:rPr>
        <w:t> </w:t>
      </w:r>
      <w:hyperlink r:id="rId18">
        <w:r>
          <w:rPr>
            <w:color w:val="FF8100"/>
          </w:rPr>
          <w:t>Practices to Avoid and Defend Against Claims,” Fennemore Client Alert, May 5, 2020</w:t>
        </w:r>
      </w:hyperlink>
    </w:p>
    <w:p>
      <w:pPr>
        <w:pStyle w:val="BodyText"/>
        <w:spacing w:line="288" w:lineRule="auto" w:before="121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619132</wp:posOffset>
                </wp:positionH>
                <wp:positionV relativeFrom="paragraph">
                  <wp:posOffset>106727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3761pt;width:1.65pt;height:1.65pt;mso-position-horizontal-relative:page;mso-position-vertical-relative:paragraph;z-index:15749632" id="docshape56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“Recent Actions that Impact the Nursing and Assisted Living Industry,”</w:t>
        </w:r>
      </w:hyperlink>
      <w:r>
        <w:rPr>
          <w:color w:val="FF8100"/>
        </w:rPr>
        <w:t> </w:t>
      </w:r>
      <w:hyperlink r:id="rId19">
        <w:r>
          <w:rPr>
            <w:i/>
            <w:color w:val="FF8100"/>
            <w:sz w:val="20"/>
          </w:rPr>
          <w:t>Attorney at Law,</w:t>
        </w:r>
      </w:hyperlink>
      <w:r>
        <w:rPr>
          <w:i/>
          <w:color w:val="FF8100"/>
          <w:sz w:val="20"/>
        </w:rPr>
        <w:t> </w:t>
      </w:r>
      <w:hyperlink r:id="rId19">
        <w:r>
          <w:rPr>
            <w:color w:val="FF8100"/>
          </w:rPr>
          <w:t>April 23,</w:t>
        </w:r>
      </w:hyperlink>
      <w:r>
        <w:rPr>
          <w:color w:val="FF8100"/>
        </w:rPr>
        <w:t> </w:t>
      </w:r>
      <w:hyperlink r:id="rId19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2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619132</wp:posOffset>
                </wp:positionH>
                <wp:positionV relativeFrom="paragraph">
                  <wp:posOffset>104749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47998pt;width:1.65pt;height:1.65pt;mso-position-horizontal-relative:page;mso-position-vertical-relative:paragraph;z-index:15750144" id="docshape57" coordorigin="975,165" coordsize="33,33" path="m996,198l987,198,983,196,977,190,975,186,975,177,977,173,983,167,987,165,996,165,1000,167,1006,173,1008,177,1008,181,1008,186,1006,190,1000,196,996,1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</w:rPr>
        <w:t>Interview,</w:t>
      </w:r>
      <w:r>
        <w:rPr>
          <w:color w:val="FF8100"/>
          <w:spacing w:val="9"/>
        </w:rPr>
        <w:t> </w:t>
      </w:r>
      <w:r>
        <w:rPr>
          <w:color w:val="FF8100"/>
        </w:rPr>
        <w:t>“COVID-19</w:t>
      </w:r>
      <w:r>
        <w:rPr>
          <w:color w:val="FF8100"/>
          <w:spacing w:val="10"/>
        </w:rPr>
        <w:t> </w:t>
      </w:r>
      <w:r>
        <w:rPr>
          <w:color w:val="FF8100"/>
        </w:rPr>
        <w:t>in</w:t>
      </w:r>
      <w:r>
        <w:rPr>
          <w:color w:val="FF8100"/>
          <w:spacing w:val="10"/>
        </w:rPr>
        <w:t> </w:t>
      </w:r>
      <w:r>
        <w:rPr>
          <w:color w:val="FF8100"/>
        </w:rPr>
        <w:t>Valley</w:t>
      </w:r>
      <w:r>
        <w:rPr>
          <w:color w:val="FF8100"/>
          <w:spacing w:val="10"/>
        </w:rPr>
        <w:t> </w:t>
      </w:r>
      <w:r>
        <w:rPr>
          <w:color w:val="FF8100"/>
        </w:rPr>
        <w:t>Care</w:t>
      </w:r>
      <w:r>
        <w:rPr>
          <w:color w:val="FF8100"/>
          <w:spacing w:val="10"/>
        </w:rPr>
        <w:t> </w:t>
      </w:r>
      <w:r>
        <w:rPr>
          <w:color w:val="FF8100"/>
        </w:rPr>
        <w:t>Facilities,”</w:t>
      </w:r>
      <w:r>
        <w:rPr>
          <w:color w:val="FF8100"/>
          <w:spacing w:val="10"/>
        </w:rPr>
        <w:t> </w:t>
      </w:r>
      <w:r>
        <w:rPr>
          <w:color w:val="FF8100"/>
        </w:rPr>
        <w:t>ABC</w:t>
      </w:r>
      <w:r>
        <w:rPr>
          <w:color w:val="FF8100"/>
          <w:spacing w:val="10"/>
        </w:rPr>
        <w:t> </w:t>
      </w:r>
      <w:r>
        <w:rPr>
          <w:color w:val="FF8100"/>
        </w:rPr>
        <w:t>15</w:t>
      </w:r>
      <w:r>
        <w:rPr>
          <w:color w:val="FF8100"/>
          <w:spacing w:val="10"/>
        </w:rPr>
        <w:t> </w:t>
      </w:r>
      <w:r>
        <w:rPr>
          <w:color w:val="FF8100"/>
        </w:rPr>
        <w:t>Arizona,</w:t>
      </w:r>
      <w:r>
        <w:rPr>
          <w:color w:val="FF8100"/>
          <w:spacing w:val="10"/>
        </w:rPr>
        <w:t> </w:t>
      </w:r>
      <w:r>
        <w:rPr>
          <w:color w:val="FF8100"/>
        </w:rPr>
        <w:t>April</w:t>
      </w:r>
      <w:r>
        <w:rPr>
          <w:color w:val="FF8100"/>
          <w:spacing w:val="10"/>
        </w:rPr>
        <w:t> </w:t>
      </w:r>
      <w:r>
        <w:rPr>
          <w:color w:val="FF8100"/>
        </w:rPr>
        <w:t>22,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2020</w:t>
      </w:r>
    </w:p>
    <w:p>
      <w:pPr>
        <w:pStyle w:val="BodyText"/>
        <w:spacing w:line="302" w:lineRule="auto" w:before="174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619132</wp:posOffset>
                </wp:positionH>
                <wp:positionV relativeFrom="paragraph">
                  <wp:posOffset>133909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4042pt;width:1.65pt;height:1.65pt;mso-position-horizontal-relative:page;mso-position-vertical-relative:paragraph;z-index:15750656" id="docshape5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“Family Calls for Regular Tests at Chandler Nursing Home that had 13 Coronavirus Deaths,”</w:t>
      </w:r>
      <w:r>
        <w:rPr>
          <w:color w:val="6E6158"/>
          <w:spacing w:val="40"/>
        </w:rPr>
        <w:t> </w:t>
      </w:r>
      <w:r>
        <w:rPr>
          <w:color w:val="6E6158"/>
        </w:rPr>
        <w:t>AZFamily.com, April 22, 2020</w:t>
      </w:r>
    </w:p>
    <w:p>
      <w:pPr>
        <w:pStyle w:val="BodyText"/>
        <w:spacing w:line="292" w:lineRule="auto" w:before="113"/>
        <w:ind w:left="377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619132</wp:posOffset>
                </wp:positionH>
                <wp:positionV relativeFrom="paragraph">
                  <wp:posOffset>95035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3074pt;width:1.65pt;height:1.65pt;mso-position-horizontal-relative:page;mso-position-vertical-relative:paragraph;z-index:15751168" id="docshape59" coordorigin="975,150" coordsize="33,33" path="m996,182l987,182,983,181,977,174,975,170,975,161,977,158,983,151,987,150,996,150,1000,151,1006,158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“Recent Actions that Impact the Nursing and Assisted Living Industry,” Fennemore Client </w:t>
        </w:r>
        <w:r>
          <w:rPr>
            <w:color w:val="FF8100"/>
          </w:rPr>
          <w:t>Alert,</w:t>
        </w:r>
      </w:hyperlink>
      <w:r>
        <w:rPr>
          <w:color w:val="FF8100"/>
          <w:spacing w:val="40"/>
        </w:rPr>
        <w:t> </w:t>
      </w:r>
      <w:hyperlink r:id="rId20">
        <w:r>
          <w:rPr>
            <w:color w:val="FF8100"/>
          </w:rPr>
          <w:t>April 21, 2020</w:t>
        </w:r>
      </w:hyperlink>
    </w:p>
    <w:p>
      <w:pPr>
        <w:pStyle w:val="BodyText"/>
        <w:spacing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619132</wp:posOffset>
                </wp:positionH>
                <wp:positionV relativeFrom="paragraph">
                  <wp:posOffset>101562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7047pt;width:1.65pt;height:1.65pt;mso-position-horizontal-relative:page;mso-position-vertical-relative:paragraph;z-index:15751680" id="docshape60" coordorigin="975,160" coordsize="33,33" path="m996,192l987,192,983,191,977,185,975,181,975,172,977,168,983,162,987,160,996,160,1000,162,1006,168,1008,172,1008,176,1008,181,1006,185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“Watch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Scams!”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Craig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13,2020</w:t>
        </w:r>
      </w:hyperlink>
    </w:p>
    <w:p>
      <w:pPr>
        <w:pStyle w:val="BodyText"/>
        <w:spacing w:line="278" w:lineRule="auto" w:before="172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619132</wp:posOffset>
                </wp:positionH>
                <wp:positionV relativeFrom="paragraph">
                  <wp:posOffset>139064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49966pt;width:1.65pt;height:1.65pt;mso-position-horizontal-relative:page;mso-position-vertical-relative:paragraph;z-index:15752192" id="docshape61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“Billing telehealth under COVID-19 rules? Use POS 02, document need, watch payer shifts,” </w:t>
      </w:r>
      <w:r>
        <w:rPr>
          <w:i/>
          <w:color w:val="6E6158"/>
          <w:sz w:val="20"/>
        </w:rPr>
        <w:t>Part B</w:t>
      </w:r>
      <w:r>
        <w:rPr>
          <w:i/>
          <w:color w:val="6E6158"/>
          <w:spacing w:val="40"/>
          <w:sz w:val="20"/>
        </w:rPr>
        <w:t> </w:t>
      </w:r>
      <w:r>
        <w:rPr>
          <w:i/>
          <w:color w:val="6E6158"/>
          <w:sz w:val="20"/>
        </w:rPr>
        <w:t>News, </w:t>
      </w:r>
      <w:r>
        <w:rPr>
          <w:color w:val="6E6158"/>
        </w:rPr>
        <w:t>March 30, 2020</w:t>
      </w:r>
    </w:p>
    <w:p>
      <w:pPr>
        <w:pStyle w:val="BodyText"/>
        <w:spacing w:line="292" w:lineRule="auto" w:before="133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619132</wp:posOffset>
                </wp:positionH>
                <wp:positionV relativeFrom="paragraph">
                  <wp:posOffset>107815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89418pt;width:1.65pt;height:1.65pt;mso-position-horizontal-relative:page;mso-position-vertical-relative:paragraph;z-index:15752704" id="docshape62" coordorigin="975,170" coordsize="33,33" path="m996,202l987,202,983,201,977,194,975,191,975,182,977,178,983,171,987,170,996,170,1000,171,1006,178,1008,182,1008,186,1008,191,1006,194,1000,201,996,2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Co-author, “COVID-19: Health Plan Coverage For Furloughed Employees,” Fennemore Client Alert, March </w:t>
        </w:r>
        <w:r>
          <w:rPr>
            <w:color w:val="FF8100"/>
          </w:rPr>
          <w:t>26,</w:t>
        </w:r>
      </w:hyperlink>
      <w:r>
        <w:rPr>
          <w:color w:val="FF8100"/>
          <w:spacing w:val="40"/>
        </w:rPr>
        <w:t> </w:t>
      </w:r>
      <w:hyperlink r:id="rId22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31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619132</wp:posOffset>
                </wp:positionH>
                <wp:positionV relativeFrom="paragraph">
                  <wp:posOffset>106810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10267pt;width:1.65pt;height:1.65pt;mso-position-horizontal-relative:page;mso-position-vertical-relative:paragraph;z-index:15753216" id="docshape63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 “Regulations Relaxed to Allow Increased Telehealth Usage During COVID-19 Outbreak,” </w:t>
        </w:r>
        <w:r>
          <w:rPr>
            <w:color w:val="FF8100"/>
          </w:rPr>
          <w:t>Fennemore</w:t>
        </w:r>
      </w:hyperlink>
      <w:r>
        <w:rPr>
          <w:color w:val="FF8100"/>
          <w:spacing w:val="40"/>
        </w:rPr>
        <w:t> </w:t>
      </w:r>
      <w:hyperlink r:id="rId23">
        <w:r>
          <w:rPr>
            <w:color w:val="FF8100"/>
          </w:rPr>
          <w:t>Client Alert, March 20, 2020</w:t>
        </w:r>
      </w:hyperlink>
    </w:p>
    <w:p>
      <w:pPr>
        <w:spacing w:before="114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619132</wp:posOffset>
                </wp:positionH>
                <wp:positionV relativeFrom="paragraph">
                  <wp:posOffset>101907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24240pt;width:1.65pt;height:1.65pt;mso-position-horizontal-relative:page;mso-position-vertical-relative:paragraph;z-index:15753728" id="docshape64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  <w:sz w:val="19"/>
          </w:rPr>
          <w:t>Author,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“Coding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z w:val="19"/>
          </w:rPr>
          <w:t>COVID-19,”</w:t>
        </w:r>
      </w:hyperlink>
      <w:r>
        <w:rPr>
          <w:color w:val="FF8100"/>
          <w:spacing w:val="-4"/>
          <w:sz w:val="19"/>
        </w:rPr>
        <w:t> </w:t>
      </w:r>
      <w:hyperlink r:id="rId24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-6"/>
            <w:sz w:val="20"/>
          </w:rPr>
          <w:t> </w:t>
        </w:r>
        <w:r>
          <w:rPr>
            <w:i/>
            <w:color w:val="FF8100"/>
            <w:sz w:val="20"/>
          </w:rPr>
          <w:t>Medical</w:t>
        </w:r>
        <w:r>
          <w:rPr>
            <w:i/>
            <w:color w:val="FF8100"/>
            <w:spacing w:val="-7"/>
            <w:sz w:val="20"/>
          </w:rPr>
          <w:t> </w:t>
        </w:r>
        <w:r>
          <w:rPr>
            <w:i/>
            <w:color w:val="FF8100"/>
            <w:sz w:val="20"/>
          </w:rPr>
          <w:t>Association,</w:t>
        </w:r>
      </w:hyperlink>
      <w:r>
        <w:rPr>
          <w:i/>
          <w:color w:val="FF8100"/>
          <w:spacing w:val="-6"/>
          <w:sz w:val="20"/>
        </w:rPr>
        <w:t> </w:t>
      </w:r>
      <w:hyperlink r:id="rId24">
        <w:r>
          <w:rPr>
            <w:color w:val="FF8100"/>
            <w:sz w:val="19"/>
          </w:rPr>
          <w:t>March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12,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9"/>
        <w:ind w:left="377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619132</wp:posOffset>
                </wp:positionH>
                <wp:positionV relativeFrom="paragraph">
                  <wp:posOffset>137339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14122pt;width:1.65pt;height:1.65pt;mso-position-horizontal-relative:page;mso-position-vertical-relative:paragraph;z-index:15754240" id="docshape65" coordorigin="975,216" coordsize="33,33" path="m996,249l987,249,983,247,977,241,975,237,975,228,977,224,983,218,987,216,996,216,1000,218,1006,224,1008,228,1008,233,1008,237,1006,241,1000,247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“HHS Releases Final Interoperability Rules Intended to Give Patients Direct Access to Health Data,”</w:t>
        </w:r>
      </w:hyperlink>
      <w:r>
        <w:rPr>
          <w:color w:val="FF8100"/>
          <w:spacing w:val="40"/>
        </w:rPr>
        <w:t> </w:t>
      </w:r>
      <w:hyperlink r:id="rId25">
        <w:r>
          <w:rPr>
            <w:color w:val="FF8100"/>
          </w:rPr>
          <w:t>Fennemore Client Alert, March 12, 2020</w:t>
        </w:r>
      </w:hyperlink>
    </w:p>
    <w:p>
      <w:pPr>
        <w:spacing w:line="408" w:lineRule="auto" w:before="124"/>
        <w:ind w:left="377" w:right="3952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619132</wp:posOffset>
                </wp:positionH>
                <wp:positionV relativeFrom="paragraph">
                  <wp:posOffset>101956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28095pt;width:1.65pt;height:1.65pt;mso-position-horizontal-relative:page;mso-position-vertical-relative:paragraph;z-index:15754752" id="docshape66" coordorigin="975,161" coordsize="33,33" path="m996,193l987,193,983,192,977,185,975,181,975,172,977,169,983,162,987,161,996,161,1000,162,1006,169,1008,172,1008,177,1008,181,1006,185,1000,192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619132</wp:posOffset>
                </wp:positionH>
                <wp:positionV relativeFrom="paragraph">
                  <wp:posOffset>360322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371843pt;width:1.65pt;height:1.65pt;mso-position-horizontal-relative:page;mso-position-vertical-relative:paragraph;z-index:15755264" id="docshape67" coordorigin="975,567" coordsize="33,33" path="m996,600l987,600,983,598,977,592,975,588,975,579,977,575,983,569,987,567,996,567,1000,569,1006,575,1008,579,1008,584,1008,588,1006,592,1000,598,996,6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619132</wp:posOffset>
                </wp:positionH>
                <wp:positionV relativeFrom="paragraph">
                  <wp:posOffset>623855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122467pt;width:1.65pt;height:1.65pt;mso-position-horizontal-relative:page;mso-position-vertical-relative:paragraph;z-index:15755776" id="docshape68" coordorigin="975,982" coordsize="33,33" path="m996,1015l987,1015,983,1013,977,1007,975,1003,975,994,977,990,983,984,987,982,996,982,1000,984,1006,990,1008,994,1008,999,1008,1003,1006,1007,1000,1013,996,10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  <w:sz w:val="19"/>
          </w:rPr>
          <w:t>Author, “Coding COVID-19,” Fennemore Client Alert, March 10, </w:t>
        </w:r>
        <w:r>
          <w:rPr>
            <w:color w:val="FF8100"/>
            <w:sz w:val="19"/>
          </w:rPr>
          <w:t>2020</w:t>
        </w:r>
      </w:hyperlink>
      <w:r>
        <w:rPr>
          <w:color w:val="FF8100"/>
          <w:sz w:val="19"/>
        </w:rPr>
        <w:t> </w:t>
      </w:r>
      <w:r>
        <w:rPr>
          <w:color w:val="6E6158"/>
          <w:sz w:val="19"/>
        </w:rPr>
        <w:t>Author, “Running afoul of Stark,” </w:t>
      </w:r>
      <w:r>
        <w:rPr>
          <w:i/>
          <w:color w:val="6E6158"/>
          <w:sz w:val="20"/>
        </w:rPr>
        <w:t>Part B News, </w:t>
      </w:r>
      <w:r>
        <w:rPr>
          <w:color w:val="6E6158"/>
          <w:sz w:val="19"/>
        </w:rPr>
        <w:t>January 20, 2020 </w:t>
      </w:r>
      <w:r>
        <w:rPr>
          <w:i/>
          <w:color w:val="6E6158"/>
          <w:sz w:val="20"/>
        </w:rPr>
        <w:t>Journal of Law and Public Policy</w:t>
      </w:r>
    </w:p>
    <w:p>
      <w:pPr>
        <w:spacing w:line="234" w:lineRule="exact" w:before="0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619132</wp:posOffset>
                </wp:positionH>
                <wp:positionV relativeFrom="paragraph">
                  <wp:posOffset>22588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78596pt;width:1.65pt;height:1.65pt;mso-position-horizontal-relative:page;mso-position-vertical-relative:paragraph;z-index:15756288" id="docshape69" coordorigin="975,36" coordsize="33,33" path="m996,68l987,68,983,67,977,60,975,56,975,47,977,44,983,37,987,36,996,36,1000,37,1006,44,1008,47,1008,52,1008,56,1006,60,1000,67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Technology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Policy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619132</wp:posOffset>
                </wp:positionH>
                <wp:positionV relativeFrom="paragraph">
                  <wp:posOffset>116290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677pt;width:1.65pt;height:1.65pt;mso-position-horizontal-relative:page;mso-position-vertical-relative:paragraph;z-index:15756800" id="docshape70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Elected</w:t>
      </w:r>
      <w:r>
        <w:rPr>
          <w:color w:val="6E6158"/>
          <w:spacing w:val="10"/>
        </w:rPr>
        <w:t> </w:t>
      </w:r>
      <w:r>
        <w:rPr>
          <w:color w:val="6E6158"/>
        </w:rPr>
        <w:t>Director,</w:t>
      </w:r>
      <w:r>
        <w:rPr>
          <w:color w:val="6E6158"/>
          <w:spacing w:val="10"/>
        </w:rPr>
        <w:t> </w:t>
      </w:r>
      <w:r>
        <w:rPr>
          <w:color w:val="6E6158"/>
        </w:rPr>
        <w:t>Central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</w:rPr>
        <w:t>Conservation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2012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present</w:t>
      </w:r>
    </w:p>
    <w:p>
      <w:pPr>
        <w:pStyle w:val="BodyText"/>
        <w:spacing w:after="0"/>
        <w:sectPr>
          <w:pgSz w:w="12240" w:h="15840"/>
          <w:pgMar w:top="500" w:bottom="280" w:left="720" w:right="720"/>
        </w:sectPr>
      </w:pPr>
    </w:p>
    <w:p>
      <w:pPr>
        <w:pStyle w:val="BodyText"/>
        <w:spacing w:line="422" w:lineRule="auto" w:before="88"/>
        <w:ind w:left="377" w:right="6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619132</wp:posOffset>
                </wp:positionH>
                <wp:positionV relativeFrom="paragraph">
                  <wp:posOffset>79439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86pt;width:1.65pt;height:1.65pt;mso-position-horizontal-relative:page;mso-position-vertical-relative:paragraph;z-index:15757312" id="docshape71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619132</wp:posOffset>
                </wp:positionH>
                <wp:positionV relativeFrom="paragraph">
                  <wp:posOffset>337805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835pt;width:1.65pt;height:1.65pt;mso-position-horizontal-relative:page;mso-position-vertical-relative:paragraph;z-index:15757824" id="docshape72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619132</wp:posOffset>
                </wp:positionH>
                <wp:positionV relativeFrom="paragraph">
                  <wp:posOffset>601338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7.349461pt;width:1.65pt;height:1.65pt;mso-position-horizontal-relative:page;mso-position-vertical-relative:paragraph;z-index:15758336" id="docshape73" coordorigin="975,947" coordsize="33,33" path="m996,980l987,980,983,978,977,972,975,968,975,959,977,955,983,949,987,947,996,947,1000,949,1006,955,1008,959,1008,963,1008,968,1006,972,1000,978,996,9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Phoenix Suns Charities 88 Member, Arizona Bankruptcy Inn of </w:t>
      </w:r>
      <w:r>
        <w:rPr>
          <w:color w:val="6E6158"/>
        </w:rPr>
        <w:t>Court Member, Arizona Charter 100</w:t>
      </w:r>
    </w:p>
    <w:p>
      <w:pPr>
        <w:pStyle w:val="Heading1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619132</wp:posOffset>
                </wp:positionH>
                <wp:positionV relativeFrom="paragraph">
                  <wp:posOffset>116662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606pt;width:1.65pt;height:1.65pt;mso-position-horizontal-relative:page;mso-position-vertical-relative:paragraph;z-index:15758848" id="docshape74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hmacre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Relationship Id="rId12" Type="http://schemas.openxmlformats.org/officeDocument/2006/relationships/hyperlink" Target="https://www.fennemorelaw.com/insights/newsletters/2021/arizona-enacts-covid-19-liability-protections-for-health-professionals" TargetMode="External"/><Relationship Id="rId13" Type="http://schemas.openxmlformats.org/officeDocument/2006/relationships/hyperlink" Target="https://www.fennemorelaw.com/insights/blogs/2021/always-changing-always-evolving" TargetMode="External"/><Relationship Id="rId14" Type="http://schemas.openxmlformats.org/officeDocument/2006/relationships/hyperlink" Target="https://www.fennemorelaw.com/insights/blogs/2021/let-s-celebrate-random-acts-of-kindness-day" TargetMode="External"/><Relationship Id="rId15" Type="http://schemas.openxmlformats.org/officeDocument/2006/relationships/hyperlink" Target="https://www.azpulse.org/top-10-tips-for-physician-employment-contracts/" TargetMode="External"/><Relationship Id="rId16" Type="http://schemas.openxmlformats.org/officeDocument/2006/relationships/hyperlink" Target="https://www.fennemorelaw.com/insights/newsletters/2020/so-who-exactly-is-making-decisions-concerning-the-elder-care-industry-" TargetMode="External"/><Relationship Id="rId17" Type="http://schemas.openxmlformats.org/officeDocument/2006/relationships/hyperlink" Target="https://www.fennemorelaw.com/insights/newsletters/2020/when-can-we-see-grandma-regulations-governing-visits-to-senior-living-facilities" TargetMode="External"/><Relationship Id="rId18" Type="http://schemas.openxmlformats.org/officeDocument/2006/relationships/hyperlink" Target="https://www.fennemorelaw.com/insights/newsletters/2020/limitations-to-assisted-living-and-nursing-home-liability-in-the-wake-of-covid-19-and-best-practices-to-avoid-and-defend-against-claims" TargetMode="External"/><Relationship Id="rId19" Type="http://schemas.openxmlformats.org/officeDocument/2006/relationships/hyperlink" Target="https://attorneyatlawmagazine.com/recent-actions-that-impact-the-nursing-and-assisted-living-industry" TargetMode="External"/><Relationship Id="rId20" Type="http://schemas.openxmlformats.org/officeDocument/2006/relationships/hyperlink" Target="https://www.fennemorelaw.com/insights/newsletters/2020/recent-actions-that-impact-the-nursing-and-assisted-living-industry" TargetMode="External"/><Relationship Id="rId21" Type="http://schemas.openxmlformats.org/officeDocument/2006/relationships/hyperlink" Target="https://www.fennemorelaw.com/insights/newsletters/2020/watch-for-covid-19-scams-" TargetMode="External"/><Relationship Id="rId22" Type="http://schemas.openxmlformats.org/officeDocument/2006/relationships/hyperlink" Target="https://www.fennemorelaw.com/insights/newsletters/2020/covid-19-health-plan-coverage-for-furloughed-employees" TargetMode="External"/><Relationship Id="rId23" Type="http://schemas.openxmlformats.org/officeDocument/2006/relationships/hyperlink" Target="https://www.fennemorelaw.com/insights/newsletters/2020/regulations-relaxed-to-allow-increased-telehealth-usage-during-covid-19-outbreak" TargetMode="External"/><Relationship Id="rId24" Type="http://schemas.openxmlformats.org/officeDocument/2006/relationships/hyperlink" Target="https://www.azmed.org/news/493275/Coding-for-COVID-19.htm" TargetMode="External"/><Relationship Id="rId25" Type="http://schemas.openxmlformats.org/officeDocument/2006/relationships/hyperlink" Target="https://www.fennemorelaw.com/insights/newsletters/2020/hhs-releases-final-interoperability-rules-intended-to-give-patients-direct-access-to-health-data" TargetMode="External"/><Relationship Id="rId26" Type="http://schemas.openxmlformats.org/officeDocument/2006/relationships/hyperlink" Target="https://www.fennemorelaw.com/insights/newsletters/2020/coding-covid-201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2024-11-12T12:15:04Z</dcterms:created>
  <dcterms:modified xsi:type="dcterms:W3CDTF">2024-11-12T12:15:04Z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