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8"/>
        <w:rPr>
          <w:rFonts w:ascii="Times New Roman"/>
        </w:rPr>
      </w:pPr>
    </w:p>
    <w:p>
      <w:pPr>
        <w:pStyle w:val="BodyText"/>
        <w:spacing w:line="297" w:lineRule="auto"/>
        <w:ind w:left="124" w:right="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-5030442</wp:posOffset>
                </wp:positionV>
                <wp:extent cx="6955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938395"/>
                          <a:chExt cx="6955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095625">
                                <a:moveTo>
                                  <a:pt x="3477601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19870" y="1369342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49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93049" y="320370"/>
                                </a:lnTo>
                                <a:lnTo>
                                  <a:pt x="1793049" y="315201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49" y="5168"/>
                                </a:lnTo>
                                <a:lnTo>
                                  <a:pt x="179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2133" y="763308"/>
                            <a:ext cx="18014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JORDAN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SMITH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22133" y="1859626"/>
                            <a:ext cx="180149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7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7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27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jlsmith@fennemorelaw.com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11734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82884" y="3957555"/>
                            <a:ext cx="160591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up.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Jim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Valvano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749970"/>
                            <a:ext cx="11226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JORDAN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99240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96.09787pt;width:547.7pt;height:388.85pt;mso-position-horizontal-relative:page;mso-position-vertical-relative:paragraph;z-index:15728640" id="docshapegroup1" coordorigin="641,-7922" coordsize="10954,7777">
                <v:rect style="position:absolute;left:641;top:-2625;width:10954;height:2076" id="docshape2" filled="true" fillcolor="#002e6d" stroked="false">
                  <v:fill type="solid"/>
                </v:rect>
                <v:shape style="position:absolute;left:641;top:-7922;width:2165;height:424" type="#_x0000_t75" id="docshape3" href="https://www.fennemorelaw.com/" stroked="false">
                  <v:imagedata r:id="rId5" o:title=""/>
                </v:shape>
                <v:shape style="position:absolute;left:641;top:-7499;width:5477;height:4875" type="#_x0000_t75" id="docshape4" stroked="false">
                  <v:imagedata r:id="rId7" o:title=""/>
                </v:shape>
                <v:rect style="position:absolute;left:6117;top:-7499;width:5477;height:4875" id="docshape5" filled="true" fillcolor="#262424" stroked="false">
                  <v:fill type="solid"/>
                </v:rect>
                <v:shape style="position:absolute;left:7444;top:-5766;width:2824;height:505" id="docshape6" coordorigin="7444,-5766" coordsize="2824,505" path="m10268,-5269l7444,-5269,7444,-5261,10268,-5261,10268,-5269xm10268,-5766l7444,-5766,7444,-5757,10268,-5757,10268,-576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47;top:-6720;width:283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JORDAN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SMITH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447;top:-4994;width:2837;height:1526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  <w:p>
                        <w:pPr>
                          <w:tabs>
                            <w:tab w:pos="1597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97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27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jlsmith@fennemorelaw.com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58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66;top:-1690;width:2529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up.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Jim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Valvano</w:t>
                        </w:r>
                      </w:p>
                    </w:txbxContent>
                  </v:textbox>
                  <w10:wrap type="none"/>
                </v:shape>
                <v:shape style="position:absolute;left:844;top:-442;width:1768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JORDAN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SMITH</w:t>
                        </w:r>
                      </w:p>
                    </w:txbxContent>
                  </v:textbox>
                  <w10:wrap type="none"/>
                </v:shape>
                <v:shape style="position:absolute;left:8986;top:-195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Jordan</w:t>
      </w:r>
      <w:r>
        <w:rPr>
          <w:color w:val="6E6158"/>
          <w:spacing w:val="13"/>
        </w:rPr>
        <w:t> </w:t>
      </w:r>
      <w:r>
        <w:rPr>
          <w:color w:val="6E6158"/>
        </w:rPr>
        <w:t>Smith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works</w:t>
      </w:r>
      <w:r>
        <w:rPr>
          <w:color w:val="6E6158"/>
          <w:spacing w:val="13"/>
        </w:rPr>
        <w:t> </w:t>
      </w:r>
      <w:r>
        <w:rPr>
          <w:color w:val="6E6158"/>
        </w:rPr>
        <w:t>out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Oakland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Walnut</w:t>
      </w:r>
      <w:r>
        <w:rPr>
          <w:color w:val="6E6158"/>
          <w:spacing w:val="13"/>
        </w:rPr>
        <w:t> </w:t>
      </w:r>
      <w:r>
        <w:rPr>
          <w:color w:val="6E6158"/>
        </w:rPr>
        <w:t>Creek</w:t>
      </w:r>
      <w:r>
        <w:rPr>
          <w:color w:val="6E6158"/>
          <w:spacing w:val="13"/>
        </w:rPr>
        <w:t> </w:t>
      </w:r>
      <w:r>
        <w:rPr>
          <w:color w:val="6E6158"/>
        </w:rPr>
        <w:t>offices,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assists</w:t>
      </w:r>
      <w:r>
        <w:rPr>
          <w:color w:val="6E6158"/>
          <w:spacing w:val="13"/>
        </w:rPr>
        <w:t> </w:t>
      </w:r>
      <w:r>
        <w:rPr>
          <w:color w:val="6E6158"/>
        </w:rPr>
        <w:t>attorneys 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management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all</w:t>
      </w:r>
      <w:r>
        <w:rPr>
          <w:color w:val="6E6158"/>
          <w:spacing w:val="25"/>
        </w:rPr>
        <w:t> </w:t>
      </w:r>
      <w:r>
        <w:rPr>
          <w:color w:val="6E6158"/>
        </w:rPr>
        <w:t>aspects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litigation</w:t>
      </w:r>
      <w:r>
        <w:rPr>
          <w:color w:val="6E6158"/>
          <w:spacing w:val="25"/>
        </w:rPr>
        <w:t> </w:t>
      </w:r>
      <w:r>
        <w:rPr>
          <w:color w:val="6E6158"/>
        </w:rPr>
        <w:t>–</w:t>
      </w:r>
      <w:r>
        <w:rPr>
          <w:color w:val="6E6158"/>
          <w:spacing w:val="25"/>
        </w:rPr>
        <w:t> </w:t>
      </w: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inception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trial.</w:t>
      </w:r>
      <w:r>
        <w:rPr>
          <w:color w:val="6E6158"/>
          <w:spacing w:val="80"/>
        </w:rPr>
        <w:t> </w:t>
      </w:r>
      <w:r>
        <w:rPr>
          <w:color w:val="6E6158"/>
        </w:rPr>
        <w:t>Jordan</w:t>
      </w:r>
      <w:r>
        <w:rPr>
          <w:color w:val="6E6158"/>
          <w:spacing w:val="25"/>
        </w:rPr>
        <w:t> </w:t>
      </w:r>
      <w:r>
        <w:rPr>
          <w:color w:val="6E6158"/>
        </w:rPr>
        <w:t>enjoys</w:t>
      </w:r>
      <w:r>
        <w:rPr>
          <w:color w:val="6E6158"/>
          <w:spacing w:val="25"/>
        </w:rPr>
        <w:t> </w:t>
      </w:r>
      <w:r>
        <w:rPr>
          <w:color w:val="6E6158"/>
        </w:rPr>
        <w:t>conducting thorough</w:t>
      </w:r>
      <w:r>
        <w:rPr>
          <w:color w:val="6E6158"/>
          <w:spacing w:val="30"/>
        </w:rPr>
        <w:t> </w:t>
      </w:r>
      <w:r>
        <w:rPr>
          <w:color w:val="6E6158"/>
        </w:rPr>
        <w:t>investigations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  <w:r>
        <w:rPr>
          <w:color w:val="6E6158"/>
          <w:spacing w:val="30"/>
        </w:rPr>
        <w:t> </w:t>
      </w:r>
      <w:r>
        <w:rPr>
          <w:color w:val="6E6158"/>
        </w:rPr>
        <w:t>review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obtain</w:t>
      </w:r>
      <w:r>
        <w:rPr>
          <w:color w:val="6E6158"/>
          <w:spacing w:val="30"/>
        </w:rPr>
        <w:t> </w:t>
      </w:r>
      <w:r>
        <w:rPr>
          <w:color w:val="6E6158"/>
        </w:rPr>
        <w:t>key</w:t>
      </w:r>
      <w:r>
        <w:rPr>
          <w:color w:val="6E6158"/>
          <w:spacing w:val="30"/>
        </w:rPr>
        <w:t> </w:t>
      </w:r>
      <w:r>
        <w:rPr>
          <w:color w:val="6E6158"/>
        </w:rPr>
        <w:t>facts</w:t>
      </w:r>
      <w:r>
        <w:rPr>
          <w:color w:val="6E6158"/>
          <w:spacing w:val="30"/>
        </w:rPr>
        <w:t> </w:t>
      </w:r>
      <w:r>
        <w:rPr>
          <w:color w:val="6E6158"/>
        </w:rPr>
        <w:t>which</w:t>
      </w:r>
      <w:r>
        <w:rPr>
          <w:color w:val="6E6158"/>
          <w:spacing w:val="30"/>
        </w:rPr>
        <w:t> </w:t>
      </w:r>
      <w:r>
        <w:rPr>
          <w:color w:val="6E6158"/>
        </w:rPr>
        <w:t>support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dispute</w:t>
      </w:r>
      <w:r>
        <w:rPr>
          <w:color w:val="6E6158"/>
          <w:spacing w:val="30"/>
        </w:rPr>
        <w:t> </w:t>
      </w:r>
      <w:r>
        <w:rPr>
          <w:color w:val="6E6158"/>
        </w:rPr>
        <w:t>claims</w:t>
      </w:r>
    </w:p>
    <w:p>
      <w:pPr>
        <w:pStyle w:val="BodyText"/>
        <w:spacing w:line="295" w:lineRule="auto" w:before="191"/>
        <w:ind w:left="124" w:right="392"/>
      </w:pPr>
      <w:r>
        <w:rPr>
          <w:color w:val="6E6158"/>
        </w:rPr>
        <w:t>Jordan’s brothers delivered newspapers when he was younger, and filed suit on behalf of more than 1,000</w:t>
      </w:r>
      <w:r>
        <w:rPr>
          <w:color w:val="6E6158"/>
          <w:spacing w:val="40"/>
        </w:rPr>
        <w:t> </w:t>
      </w:r>
      <w:r>
        <w:rPr>
          <w:color w:val="6E6158"/>
        </w:rPr>
        <w:t>newspaper carriers against the local newspaper for antitrust violations and price-fixing, which resulted in</w:t>
      </w:r>
      <w:r>
        <w:rPr>
          <w:color w:val="6E6158"/>
          <w:spacing w:val="80"/>
        </w:rPr>
        <w:t> </w:t>
      </w:r>
      <w:r>
        <w:rPr>
          <w:color w:val="6E6158"/>
        </w:rPr>
        <w:t>reforming the industry. That was his first introduction to how the law worked. Jordan later became a summer file</w:t>
      </w:r>
      <w:r>
        <w:rPr>
          <w:color w:val="6E6158"/>
          <w:spacing w:val="80"/>
        </w:rPr>
        <w:t> </w:t>
      </w:r>
      <w:r>
        <w:rPr>
          <w:color w:val="6E6158"/>
        </w:rPr>
        <w:t>clerk while in school and quickly pivoted his studies to become a paralegal.</w:t>
      </w:r>
    </w:p>
    <w:p>
      <w:pPr>
        <w:pStyle w:val="BodyText"/>
        <w:spacing w:line="292" w:lineRule="auto" w:before="197"/>
        <w:ind w:left="124" w:right="392"/>
      </w:pPr>
      <w:r>
        <w:rPr>
          <w:color w:val="6E6158"/>
        </w:rPr>
        <w:t>Outside of the office, Jordan is a Football Referee, currently working in the NCAA, IFL, and other various semi-</w:t>
      </w:r>
      <w:r>
        <w:rPr>
          <w:color w:val="6E6158"/>
          <w:spacing w:val="80"/>
        </w:rPr>
        <w:t> </w:t>
      </w:r>
      <w:r>
        <w:rPr>
          <w:color w:val="6E6158"/>
        </w:rPr>
        <w:t>pro leagues. He also enjoys golfing and snowboarding.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121683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81411pt;width:1.65pt;height:1.65pt;mso-position-horizontal-relative:page;mso-position-vertical-relative:paragraph;z-index:15729152" id="docshape13" coordorigin="975,192" coordsize="33,33" path="m996,224l987,224,983,223,977,216,975,212,975,203,977,200,983,193,987,192,996,192,1000,193,1006,200,1008,203,1008,208,1008,212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</w:rPr>
        <w:t>Berkeley</w:t>
      </w:r>
      <w:r>
        <w:rPr>
          <w:color w:val="6E6158"/>
          <w:spacing w:val="11"/>
        </w:rPr>
        <w:t> </w:t>
      </w:r>
      <w:r>
        <w:rPr>
          <w:color w:val="6E6158"/>
        </w:rPr>
        <w:t>Extension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Awarded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77" w:right="8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116337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0423pt;width:1.65pt;height:1.65pt;mso-position-horizontal-relative:page;mso-position-vertical-relative:paragraph;z-index:15729664" id="docshape14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374703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4173pt;width:1.65pt;height:1.65pt;mso-position-horizontal-relative:page;mso-position-vertical-relative:paragraph;z-index:15730176" id="docshape15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Estate Litigation</w:t>
      </w:r>
    </w:p>
    <w:p>
      <w:pPr>
        <w:pStyle w:val="BodyText"/>
        <w:spacing w:line="427" w:lineRule="auto"/>
        <w:ind w:left="377" w:right="8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22618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80954pt;width:1.65pt;height:1.65pt;mso-position-horizontal-relative:page;mso-position-vertical-relative:paragraph;z-index:15730688" id="docshape16" coordorigin="975,36" coordsize="33,33" path="m996,68l987,68,983,67,977,60,975,56,975,47,977,44,983,37,987,36,996,36,1000,37,1006,44,1008,47,1008,52,1008,56,1006,60,1000,67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286151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31578pt;width:1.65pt;height:1.65pt;mso-position-horizontal-relative:page;mso-position-vertical-relative:paragraph;z-index:15731200" id="docshape17" coordorigin="975,451" coordsize="33,33" path="m996,483l987,483,983,482,977,475,975,471,975,462,977,459,983,452,987,451,996,451,1000,452,1006,459,1008,462,1008,467,1008,471,1006,475,1000,482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1712" id="docshape1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Contra</w:t>
      </w:r>
      <w:r>
        <w:rPr>
          <w:color w:val="6E6158"/>
          <w:spacing w:val="15"/>
        </w:rPr>
        <w:t> </w:t>
      </w:r>
      <w:r>
        <w:rPr>
          <w:color w:val="6E6158"/>
        </w:rPr>
        <w:t>Costa</w:t>
      </w:r>
      <w:r>
        <w:rPr>
          <w:color w:val="6E6158"/>
          <w:spacing w:val="15"/>
        </w:rPr>
        <w:t> </w:t>
      </w:r>
      <w:r>
        <w:rPr>
          <w:color w:val="6E6158"/>
        </w:rPr>
        <w:t>Football</w:t>
      </w:r>
      <w:r>
        <w:rPr>
          <w:color w:val="6E6158"/>
          <w:spacing w:val="15"/>
        </w:rPr>
        <w:t> </w:t>
      </w:r>
      <w:r>
        <w:rPr>
          <w:color w:val="6E6158"/>
        </w:rPr>
        <w:t>Officials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133707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162pt;width:1.65pt;height:1.65pt;mso-position-horizontal-relative:page;mso-position-vertical-relative:paragraph;z-index:15732224" id="docshape1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Francisco-Bay</w:t>
      </w:r>
      <w:r>
        <w:rPr>
          <w:color w:val="6E6158"/>
          <w:spacing w:val="15"/>
        </w:rPr>
        <w:t> </w:t>
      </w:r>
      <w:r>
        <w:rPr>
          <w:color w:val="6E6158"/>
        </w:rPr>
        <w:t>Area</w:t>
      </w:r>
      <w:r>
        <w:rPr>
          <w:color w:val="6E6158"/>
          <w:spacing w:val="14"/>
        </w:rPr>
        <w:t> </w:t>
      </w:r>
      <w:r>
        <w:rPr>
          <w:color w:val="6E6158"/>
        </w:rPr>
        <w:t>Regional</w:t>
      </w:r>
      <w:r>
        <w:rPr>
          <w:color w:val="6E6158"/>
          <w:spacing w:val="15"/>
        </w:rPr>
        <w:t> </w:t>
      </w:r>
      <w:r>
        <w:rPr>
          <w:color w:val="6E6158"/>
        </w:rPr>
        <w:t>Leader,</w:t>
      </w:r>
      <w:r>
        <w:rPr>
          <w:color w:val="6E6158"/>
          <w:spacing w:val="14"/>
        </w:rPr>
        <w:t> </w:t>
      </w:r>
      <w:r>
        <w:rPr>
          <w:color w:val="6E6158"/>
        </w:rPr>
        <w:t>Northern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Football</w:t>
      </w:r>
      <w:r>
        <w:rPr>
          <w:color w:val="6E6158"/>
          <w:spacing w:val="14"/>
        </w:rPr>
        <w:t> </w:t>
      </w:r>
      <w:r>
        <w:rPr>
          <w:color w:val="6E6158"/>
        </w:rPr>
        <w:t>Officials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Organization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116383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4048pt;width:1.65pt;height:1.65pt;mso-position-horizontal-relative:page;mso-position-vertical-relative:paragraph;z-index:15732736" id="docshape20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https://www.fennemorelaw.com/contact-us/oakland/" TargetMode="External"/><Relationship Id="rId11" Type="http://schemas.openxmlformats.org/officeDocument/2006/relationships/hyperlink" Target="mailto:jlsmi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2024-11-12T11:51:00Z</dcterms:created>
  <dcterms:modified xsi:type="dcterms:W3CDTF">2024-11-12T11:51:00Z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