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2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-3231008</wp:posOffset>
                </wp:positionV>
                <wp:extent cx="6955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631445" y="763308"/>
                            <a:ext cx="118300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MARK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GLEASON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712265" y="2133494"/>
                            <a:ext cx="102108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916.791.4500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916.791.4550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27417" y="2500373"/>
                            <a:ext cx="15906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mgleason@fennemorelaw.com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54.410156pt;width:547.7pt;height:249.05pt;mso-position-horizontal-relative:page;mso-position-vertical-relative:paragraph;z-index:15728640" id="docshapegroup1" coordorigin="641,-5088" coordsize="10954,4981">
                <v:shape style="position:absolute;left:641;top:-5089;width:2165;height:424" type="#_x0000_t75" id="docshape2" href="https://www.fennemorelaw.com/" stroked="false">
                  <v:imagedata r:id="rId5" o:title=""/>
                </v:shape>
                <v:shape style="position:absolute;left:641;top:-4666;width:5477;height:4557" type="#_x0000_t75" id="docshape3" stroked="false">
                  <v:imagedata r:id="rId7" o:title=""/>
                </v:shape>
                <v:rect style="position:absolute;left:6117;top:-4666;width:5477;height:4557" id="docshape4" filled="true" fillcolor="#262424" stroked="false">
                  <v:fill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935;top:-3887;width:1863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MARK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GLEASON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062;top:-1729;width:160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916.791.4500</w:t>
                        </w:r>
                      </w:p>
                    </w:txbxContent>
                  </v:textbox>
                  <w10:wrap type="none"/>
                </v:shape>
                <v:shape style="position:absolute;left:930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916.791.4550</w:t>
                        </w:r>
                      </w:p>
                    </w:txbxContent>
                  </v:textbox>
                  <w10:wrap type="none"/>
                </v:shape>
                <v:shape style="position:absolute;left:7613;top:-1151;width:250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mgleason@fennemorelaw.com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2E6B"/>
        </w:rPr>
        <w:t>MARK</w:t>
      </w:r>
      <w:r>
        <w:rPr>
          <w:color w:val="002E6B"/>
          <w:spacing w:val="5"/>
        </w:rPr>
        <w:t> </w:t>
      </w:r>
      <w:r>
        <w:rPr>
          <w:color w:val="002E6B"/>
        </w:rPr>
        <w:t>J.</w:t>
      </w:r>
      <w:r>
        <w:rPr>
          <w:color w:val="002E6B"/>
          <w:spacing w:val="5"/>
        </w:rPr>
        <w:t> </w:t>
      </w:r>
      <w:r>
        <w:rPr>
          <w:color w:val="002E6B"/>
          <w:spacing w:val="-2"/>
        </w:rPr>
        <w:t>GLEASON</w:t>
      </w:r>
    </w:p>
    <w:p>
      <w:pPr>
        <w:pStyle w:val="BodyText"/>
        <w:spacing w:line="297" w:lineRule="auto" w:before="147"/>
        <w:ind w:left="124" w:right="333"/>
      </w:pPr>
      <w:r>
        <w:rPr>
          <w:color w:val="6E6158"/>
        </w:rPr>
        <w:t>Mark Gleason is an attorney in our trusts and estates, real estate, and business and finance practice groups. In</w:t>
      </w:r>
      <w:r>
        <w:rPr>
          <w:color w:val="6E6158"/>
          <w:spacing w:val="80"/>
        </w:rPr>
        <w:t> </w:t>
      </w:r>
      <w:r>
        <w:rPr>
          <w:color w:val="6E6158"/>
        </w:rPr>
        <w:t>his practice, Mark works closely with clients regarding estate planning, business succession planning, and the</w:t>
      </w:r>
      <w:r>
        <w:rPr>
          <w:color w:val="6E6158"/>
          <w:spacing w:val="80"/>
        </w:rPr>
        <w:t> </w:t>
      </w:r>
      <w:r>
        <w:rPr>
          <w:color w:val="6E6158"/>
        </w:rPr>
        <w:t>administration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trusts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estates.</w:t>
      </w:r>
      <w:r>
        <w:rPr>
          <w:color w:val="6E6158"/>
          <w:spacing w:val="30"/>
        </w:rPr>
        <w:t> </w:t>
      </w:r>
      <w:r>
        <w:rPr>
          <w:color w:val="6E6158"/>
        </w:rPr>
        <w:t>He</w:t>
      </w:r>
      <w:r>
        <w:rPr>
          <w:color w:val="6E6158"/>
          <w:spacing w:val="30"/>
        </w:rPr>
        <w:t> </w:t>
      </w:r>
      <w:r>
        <w:rPr>
          <w:color w:val="6E6158"/>
        </w:rPr>
        <w:t>also</w:t>
      </w:r>
      <w:r>
        <w:rPr>
          <w:color w:val="6E6158"/>
          <w:spacing w:val="30"/>
        </w:rPr>
        <w:t> </w:t>
      </w:r>
      <w:r>
        <w:rPr>
          <w:color w:val="6E6158"/>
        </w:rPr>
        <w:t>works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individuals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businesses</w:t>
      </w:r>
      <w:r>
        <w:rPr>
          <w:color w:val="6E6158"/>
          <w:spacing w:val="30"/>
        </w:rPr>
        <w:t> </w:t>
      </w:r>
      <w:r>
        <w:rPr>
          <w:color w:val="6E6158"/>
        </w:rPr>
        <w:t>regarding</w:t>
      </w:r>
      <w:r>
        <w:rPr>
          <w:color w:val="6E6158"/>
          <w:spacing w:val="30"/>
        </w:rPr>
        <w:t> </w:t>
      </w:r>
      <w:r>
        <w:rPr>
          <w:color w:val="6E6158"/>
        </w:rPr>
        <w:t>entity</w:t>
      </w:r>
      <w:r>
        <w:rPr>
          <w:color w:val="6E6158"/>
          <w:spacing w:val="30"/>
        </w:rPr>
        <w:t> </w:t>
      </w:r>
      <w:r>
        <w:rPr>
          <w:color w:val="6E6158"/>
        </w:rPr>
        <w:t>formation,</w:t>
      </w:r>
    </w:p>
    <w:p>
      <w:pPr>
        <w:pStyle w:val="BodyText"/>
        <w:spacing w:line="229" w:lineRule="exact"/>
        <w:ind w:left="124"/>
      </w:pPr>
      <w:r>
        <w:rPr>
          <w:color w:val="6E6158"/>
        </w:rPr>
        <w:t>contract</w:t>
      </w:r>
      <w:r>
        <w:rPr>
          <w:color w:val="6E6158"/>
          <w:spacing w:val="14"/>
        </w:rPr>
        <w:t> </w:t>
      </w:r>
      <w:r>
        <w:rPr>
          <w:color w:val="6E6158"/>
        </w:rPr>
        <w:t>negotiations,</w:t>
      </w:r>
      <w:r>
        <w:rPr>
          <w:color w:val="6E6158"/>
          <w:spacing w:val="15"/>
        </w:rPr>
        <w:t> </w:t>
      </w:r>
      <w:r>
        <w:rPr>
          <w:color w:val="6E6158"/>
        </w:rPr>
        <w:t>real</w:t>
      </w:r>
      <w:r>
        <w:rPr>
          <w:color w:val="6E6158"/>
          <w:spacing w:val="15"/>
        </w:rPr>
        <w:t> </w:t>
      </w:r>
      <w:r>
        <w:rPr>
          <w:color w:val="6E6158"/>
        </w:rPr>
        <w:t>estate</w:t>
      </w:r>
      <w:r>
        <w:rPr>
          <w:color w:val="6E6158"/>
          <w:spacing w:val="15"/>
        </w:rPr>
        <w:t> </w:t>
      </w:r>
      <w:r>
        <w:rPr>
          <w:color w:val="6E6158"/>
        </w:rPr>
        <w:t>transactions,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mergers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acquisitions.</w:t>
      </w:r>
    </w:p>
    <w:p>
      <w:pPr>
        <w:pStyle w:val="BodyText"/>
        <w:spacing w:before="14"/>
      </w:pPr>
    </w:p>
    <w:p>
      <w:pPr>
        <w:pStyle w:val="BodyText"/>
        <w:spacing w:line="297" w:lineRule="auto"/>
        <w:ind w:left="124" w:right="175"/>
      </w:pPr>
      <w:r>
        <w:rPr>
          <w:color w:val="6E6158"/>
        </w:rPr>
        <w:t>Born and raised on a ranch, and competing in rodeo through college, Mark’s passion for agriculture steered his</w:t>
      </w:r>
      <w:r>
        <w:rPr>
          <w:color w:val="6E6158"/>
          <w:spacing w:val="80"/>
        </w:rPr>
        <w:t> </w:t>
      </w:r>
      <w:r>
        <w:rPr>
          <w:color w:val="6E6158"/>
        </w:rPr>
        <w:t>undergraduate</w:t>
      </w:r>
      <w:r>
        <w:rPr>
          <w:color w:val="6E6158"/>
          <w:spacing w:val="29"/>
        </w:rPr>
        <w:t> </w:t>
      </w:r>
      <w:r>
        <w:rPr>
          <w:color w:val="6E6158"/>
        </w:rPr>
        <w:t>degree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8"/>
        </w:rPr>
        <w:t> </w:t>
      </w:r>
      <w:r>
        <w:rPr>
          <w:color w:val="6E6158"/>
        </w:rPr>
        <w:t>initial</w:t>
      </w:r>
      <w:r>
        <w:rPr>
          <w:color w:val="6E6158"/>
          <w:spacing w:val="29"/>
        </w:rPr>
        <w:t> </w:t>
      </w:r>
      <w:r>
        <w:rPr>
          <w:color w:val="6E6158"/>
        </w:rPr>
        <w:t>career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food</w:t>
      </w:r>
      <w:r>
        <w:rPr>
          <w:color w:val="6E6158"/>
          <w:spacing w:val="28"/>
        </w:rPr>
        <w:t> </w:t>
      </w:r>
      <w:r>
        <w:rPr>
          <w:color w:val="6E6158"/>
        </w:rPr>
        <w:t>processing.</w:t>
      </w:r>
      <w:r>
        <w:rPr>
          <w:color w:val="6E6158"/>
          <w:spacing w:val="29"/>
        </w:rPr>
        <w:t> </w:t>
      </w:r>
      <w:r>
        <w:rPr>
          <w:color w:val="6E6158"/>
        </w:rPr>
        <w:t>However,</w:t>
      </w:r>
      <w:r>
        <w:rPr>
          <w:color w:val="6E6158"/>
          <w:spacing w:val="28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analytical</w:t>
      </w:r>
      <w:r>
        <w:rPr>
          <w:color w:val="6E6158"/>
          <w:spacing w:val="28"/>
        </w:rPr>
        <w:t> </w:t>
      </w:r>
      <w:r>
        <w:rPr>
          <w:color w:val="6E6158"/>
        </w:rPr>
        <w:t>nature</w:t>
      </w:r>
      <w:r>
        <w:rPr>
          <w:color w:val="6E6158"/>
          <w:spacing w:val="29"/>
        </w:rPr>
        <w:t> </w:t>
      </w:r>
      <w:r>
        <w:rPr>
          <w:color w:val="6E6158"/>
        </w:rPr>
        <w:t>ultimately</w:t>
      </w:r>
      <w:r>
        <w:rPr>
          <w:color w:val="6E6158"/>
          <w:spacing w:val="28"/>
        </w:rPr>
        <w:t> </w:t>
      </w:r>
      <w:r>
        <w:rPr>
          <w:color w:val="6E6158"/>
        </w:rPr>
        <w:t>led him to a career in law. While he maintained a strong interest in agricultural issues, his practice branched out to</w:t>
      </w:r>
      <w:r>
        <w:rPr>
          <w:color w:val="6E6158"/>
          <w:spacing w:val="80"/>
        </w:rPr>
        <w:t> </w:t>
      </w:r>
      <w:r>
        <w:rPr>
          <w:color w:val="6E6158"/>
        </w:rPr>
        <w:t>include</w:t>
      </w:r>
      <w:r>
        <w:rPr>
          <w:color w:val="6E6158"/>
          <w:spacing w:val="28"/>
        </w:rPr>
        <w:t> </w:t>
      </w:r>
      <w:r>
        <w:rPr>
          <w:color w:val="6E6158"/>
        </w:rPr>
        <w:t>assisting</w:t>
      </w:r>
      <w:r>
        <w:rPr>
          <w:color w:val="6E6158"/>
          <w:spacing w:val="28"/>
        </w:rPr>
        <w:t> </w:t>
      </w:r>
      <w:r>
        <w:rPr>
          <w:color w:val="6E6158"/>
        </w:rPr>
        <w:t>clients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variety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situations.</w:t>
      </w:r>
      <w:r>
        <w:rPr>
          <w:color w:val="6E6158"/>
          <w:spacing w:val="28"/>
        </w:rPr>
        <w:t> </w:t>
      </w:r>
      <w:r>
        <w:rPr>
          <w:color w:val="6E6158"/>
        </w:rPr>
        <w:t>Whether</w:t>
      </w:r>
      <w:r>
        <w:rPr>
          <w:color w:val="6E6158"/>
          <w:spacing w:val="28"/>
        </w:rPr>
        <w:t> </w:t>
      </w:r>
      <w:r>
        <w:rPr>
          <w:color w:val="6E6158"/>
        </w:rPr>
        <w:t>advising</w:t>
      </w:r>
      <w:r>
        <w:rPr>
          <w:color w:val="6E6158"/>
          <w:spacing w:val="28"/>
        </w:rPr>
        <w:t> </w:t>
      </w:r>
      <w:r>
        <w:rPr>
          <w:color w:val="6E6158"/>
        </w:rPr>
        <w:t>individuals</w:t>
      </w:r>
      <w:r>
        <w:rPr>
          <w:color w:val="6E6158"/>
          <w:spacing w:val="28"/>
        </w:rPr>
        <w:t> </w:t>
      </w:r>
      <w:r>
        <w:rPr>
          <w:color w:val="6E6158"/>
        </w:rPr>
        <w:t>regarding</w:t>
      </w:r>
      <w:r>
        <w:rPr>
          <w:color w:val="6E6158"/>
          <w:spacing w:val="28"/>
        </w:rPr>
        <w:t> </w:t>
      </w:r>
      <w:r>
        <w:rPr>
          <w:color w:val="6E6158"/>
        </w:rPr>
        <w:t>their</w:t>
      </w:r>
      <w:r>
        <w:rPr>
          <w:color w:val="6E6158"/>
          <w:spacing w:val="28"/>
        </w:rPr>
        <w:t> </w:t>
      </w:r>
      <w:r>
        <w:rPr>
          <w:color w:val="6E6158"/>
        </w:rPr>
        <w:t>estate</w:t>
      </w:r>
      <w:r>
        <w:rPr>
          <w:color w:val="6E6158"/>
          <w:spacing w:val="28"/>
        </w:rPr>
        <w:t> </w:t>
      </w:r>
      <w:r>
        <w:rPr>
          <w:color w:val="6E6158"/>
        </w:rPr>
        <w:t>plans</w:t>
      </w:r>
      <w:r>
        <w:rPr>
          <w:color w:val="6E6158"/>
          <w:spacing w:val="28"/>
        </w:rPr>
        <w:t> </w:t>
      </w:r>
      <w:r>
        <w:rPr>
          <w:color w:val="6E6158"/>
        </w:rPr>
        <w:t>or large companies in acquisitions, Mark finds the most enjoyable task is boiling down complex issues in a way his</w:t>
      </w:r>
      <w:r>
        <w:rPr>
          <w:color w:val="6E6158"/>
          <w:spacing w:val="80"/>
        </w:rPr>
        <w:t> </w:t>
      </w:r>
      <w:r>
        <w:rPr>
          <w:color w:val="6E6158"/>
        </w:rPr>
        <w:t>clients can understand, allowing them to feel confident in their decisions.</w:t>
      </w:r>
    </w:p>
    <w:p>
      <w:pPr>
        <w:pStyle w:val="BodyText"/>
        <w:spacing w:line="292" w:lineRule="auto" w:before="187"/>
        <w:ind w:left="124" w:right="175"/>
      </w:pPr>
      <w:r>
        <w:rPr>
          <w:color w:val="6E6158"/>
        </w:rPr>
        <w:t>Mark began his career with a large international law firm in Orange County, where his practice involved real</w:t>
      </w:r>
      <w:r>
        <w:rPr>
          <w:color w:val="6E6158"/>
          <w:spacing w:val="80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matters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civil</w:t>
      </w:r>
      <w:r>
        <w:rPr>
          <w:color w:val="6E6158"/>
          <w:spacing w:val="12"/>
        </w:rPr>
        <w:t> </w:t>
      </w:r>
      <w:r>
        <w:rPr>
          <w:color w:val="6E6158"/>
        </w:rPr>
        <w:t>litigation.</w:t>
      </w:r>
      <w:r>
        <w:rPr>
          <w:color w:val="6E6158"/>
          <w:spacing w:val="12"/>
        </w:rPr>
        <w:t> </w:t>
      </w:r>
      <w:r>
        <w:rPr>
          <w:color w:val="6E6158"/>
        </w:rPr>
        <w:t>Prior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joining</w:t>
      </w:r>
      <w:r>
        <w:rPr>
          <w:color w:val="6E6158"/>
          <w:spacing w:val="12"/>
        </w:rPr>
        <w:t> </w:t>
      </w:r>
      <w:r>
        <w:rPr>
          <w:color w:val="6E6158"/>
        </w:rPr>
        <w:t>our</w:t>
      </w:r>
      <w:r>
        <w:rPr>
          <w:color w:val="6E6158"/>
          <w:spacing w:val="12"/>
        </w:rPr>
        <w:t> </w:t>
      </w:r>
      <w:r>
        <w:rPr>
          <w:color w:val="6E6158"/>
        </w:rPr>
        <w:t>firm,</w:t>
      </w:r>
      <w:r>
        <w:rPr>
          <w:color w:val="6E6158"/>
          <w:spacing w:val="12"/>
        </w:rPr>
        <w:t> </w:t>
      </w:r>
      <w:r>
        <w:rPr>
          <w:color w:val="6E6158"/>
        </w:rPr>
        <w:t>Mark</w:t>
      </w:r>
      <w:r>
        <w:rPr>
          <w:color w:val="6E6158"/>
          <w:spacing w:val="12"/>
        </w:rPr>
        <w:t> </w:t>
      </w:r>
      <w:r>
        <w:rPr>
          <w:color w:val="6E6158"/>
        </w:rPr>
        <w:t>also</w:t>
      </w:r>
      <w:r>
        <w:rPr>
          <w:color w:val="6E6158"/>
          <w:spacing w:val="12"/>
        </w:rPr>
        <w:t> </w:t>
      </w:r>
      <w:r>
        <w:rPr>
          <w:color w:val="6E6158"/>
        </w:rPr>
        <w:t>served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Deputy</w:t>
      </w:r>
      <w:r>
        <w:rPr>
          <w:color w:val="6E6158"/>
          <w:spacing w:val="12"/>
        </w:rPr>
        <w:t> </w:t>
      </w:r>
      <w:r>
        <w:rPr>
          <w:color w:val="6E6158"/>
        </w:rPr>
        <w:t>City</w:t>
      </w:r>
      <w:r>
        <w:rPr>
          <w:color w:val="6E6158"/>
          <w:spacing w:val="12"/>
        </w:rPr>
        <w:t> </w:t>
      </w:r>
      <w:r>
        <w:rPr>
          <w:color w:val="6E6158"/>
        </w:rPr>
        <w:t>Attorney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City of</w:t>
      </w:r>
      <w:r>
        <w:rPr>
          <w:color w:val="6E6158"/>
          <w:spacing w:val="30"/>
        </w:rPr>
        <w:t> </w:t>
      </w:r>
      <w:r>
        <w:rPr>
          <w:color w:val="6E6158"/>
        </w:rPr>
        <w:t>Fresno,</w:t>
      </w:r>
      <w:r>
        <w:rPr>
          <w:color w:val="6E6158"/>
          <w:spacing w:val="30"/>
        </w:rPr>
        <w:t> </w:t>
      </w:r>
      <w:r>
        <w:rPr>
          <w:color w:val="6E6158"/>
        </w:rPr>
        <w:t>where</w:t>
      </w:r>
      <w:r>
        <w:rPr>
          <w:color w:val="6E6158"/>
          <w:spacing w:val="30"/>
        </w:rPr>
        <w:t> </w:t>
      </w:r>
      <w:r>
        <w:rPr>
          <w:color w:val="6E6158"/>
        </w:rPr>
        <w:t>he</w:t>
      </w:r>
      <w:r>
        <w:rPr>
          <w:color w:val="6E6158"/>
          <w:spacing w:val="30"/>
        </w:rPr>
        <w:t> </w:t>
      </w:r>
      <w:r>
        <w:rPr>
          <w:color w:val="6E6158"/>
        </w:rPr>
        <w:t>focused</w:t>
      </w:r>
      <w:r>
        <w:rPr>
          <w:color w:val="6E6158"/>
          <w:spacing w:val="30"/>
        </w:rPr>
        <w:t> </w:t>
      </w:r>
      <w:r>
        <w:rPr>
          <w:color w:val="6E6158"/>
        </w:rPr>
        <w:t>on</w:t>
      </w:r>
      <w:r>
        <w:rPr>
          <w:color w:val="6E6158"/>
          <w:spacing w:val="30"/>
        </w:rPr>
        <w:t> </w:t>
      </w:r>
      <w:r>
        <w:rPr>
          <w:color w:val="6E6158"/>
        </w:rPr>
        <w:t>municipal</w:t>
      </w:r>
      <w:r>
        <w:rPr>
          <w:color w:val="6E6158"/>
          <w:spacing w:val="30"/>
        </w:rPr>
        <w:t> </w:t>
      </w:r>
      <w:r>
        <w:rPr>
          <w:color w:val="6E6158"/>
        </w:rPr>
        <w:t>finance,</w:t>
      </w:r>
      <w:r>
        <w:rPr>
          <w:color w:val="6E6158"/>
          <w:spacing w:val="30"/>
        </w:rPr>
        <w:t> </w:t>
      </w:r>
      <w:r>
        <w:rPr>
          <w:color w:val="6E6158"/>
        </w:rPr>
        <w:t>contract</w:t>
      </w:r>
      <w:r>
        <w:rPr>
          <w:color w:val="6E6158"/>
          <w:spacing w:val="30"/>
        </w:rPr>
        <w:t> </w:t>
      </w:r>
      <w:r>
        <w:rPr>
          <w:color w:val="6E6158"/>
        </w:rPr>
        <w:t>negotiations,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real</w:t>
      </w:r>
      <w:r>
        <w:rPr>
          <w:color w:val="6E6158"/>
          <w:spacing w:val="30"/>
        </w:rPr>
        <w:t> </w:t>
      </w:r>
      <w:r>
        <w:rPr>
          <w:color w:val="6E6158"/>
        </w:rPr>
        <w:t>estate</w:t>
      </w:r>
      <w:r>
        <w:rPr>
          <w:color w:val="6E6158"/>
          <w:spacing w:val="30"/>
        </w:rPr>
        <w:t> </w:t>
      </w:r>
      <w:r>
        <w:rPr>
          <w:color w:val="6E6158"/>
        </w:rPr>
        <w:t>matters.</w:t>
      </w:r>
    </w:p>
    <w:p>
      <w:pPr>
        <w:pStyle w:val="BodyText"/>
        <w:spacing w:line="292" w:lineRule="auto" w:before="206"/>
        <w:ind w:left="124"/>
      </w:pPr>
      <w:r>
        <w:rPr>
          <w:color w:val="6E6158"/>
        </w:rPr>
        <w:t>In his spare time, Mark is either helping operate his family’s cattle ranch, or he’s doing whatever activity his four</w:t>
      </w:r>
      <w:r>
        <w:rPr>
          <w:color w:val="6E6158"/>
          <w:spacing w:val="80"/>
        </w:rPr>
        <w:t> </w:t>
      </w:r>
      <w:r>
        <w:rPr>
          <w:color w:val="6E6158"/>
        </w:rPr>
        <w:t>children</w:t>
      </w:r>
      <w:r>
        <w:rPr>
          <w:color w:val="6E6158"/>
          <w:spacing w:val="31"/>
        </w:rPr>
        <w:t> </w:t>
      </w:r>
      <w:r>
        <w:rPr>
          <w:color w:val="6E6158"/>
        </w:rPr>
        <w:t>are</w:t>
      </w:r>
      <w:r>
        <w:rPr>
          <w:color w:val="6E6158"/>
          <w:spacing w:val="31"/>
        </w:rPr>
        <w:t> </w:t>
      </w:r>
      <w:r>
        <w:rPr>
          <w:color w:val="6E6158"/>
        </w:rPr>
        <w:t>involved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at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moment,</w:t>
      </w:r>
      <w:r>
        <w:rPr>
          <w:color w:val="6E6158"/>
          <w:spacing w:val="31"/>
        </w:rPr>
        <w:t> </w:t>
      </w:r>
      <w:r>
        <w:rPr>
          <w:color w:val="6E6158"/>
        </w:rPr>
        <w:t>including</w:t>
      </w:r>
      <w:r>
        <w:rPr>
          <w:color w:val="6E6158"/>
          <w:spacing w:val="31"/>
        </w:rPr>
        <w:t> </w:t>
      </w:r>
      <w:r>
        <w:rPr>
          <w:color w:val="6E6158"/>
        </w:rPr>
        <w:t>horseback</w:t>
      </w:r>
      <w:r>
        <w:rPr>
          <w:color w:val="6E6158"/>
          <w:spacing w:val="31"/>
        </w:rPr>
        <w:t> </w:t>
      </w:r>
      <w:r>
        <w:rPr>
          <w:color w:val="6E6158"/>
        </w:rPr>
        <w:t>riding,</w:t>
      </w:r>
      <w:r>
        <w:rPr>
          <w:color w:val="6E6158"/>
          <w:spacing w:val="31"/>
        </w:rPr>
        <w:t> </w:t>
      </w:r>
      <w:r>
        <w:rPr>
          <w:color w:val="6E6158"/>
        </w:rPr>
        <w:t>skiing,</w:t>
      </w:r>
      <w:r>
        <w:rPr>
          <w:color w:val="6E6158"/>
          <w:spacing w:val="31"/>
        </w:rPr>
        <w:t> </w:t>
      </w:r>
      <w:r>
        <w:rPr>
          <w:color w:val="6E6158"/>
        </w:rPr>
        <w:t>basketball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lacrosse.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116498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3074pt;width:1.65pt;height:1.65pt;mso-position-horizontal-relative:page;mso-position-vertical-relative:paragraph;z-index:15729152" id="docshape11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George</w:t>
      </w:r>
      <w:r>
        <w:rPr>
          <w:color w:val="6E6158"/>
          <w:spacing w:val="13"/>
        </w:rPr>
        <w:t> </w:t>
      </w:r>
      <w:r>
        <w:rPr>
          <w:color w:val="6E6158"/>
        </w:rPr>
        <w:t>Washington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3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School,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honors,</w:t>
      </w:r>
    </w:p>
    <w:p>
      <w:pPr>
        <w:pStyle w:val="BodyText"/>
        <w:spacing w:before="172"/>
        <w:ind w:left="37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138760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25993pt;width:1.65pt;height:1.65pt;mso-position-horizontal-relative:page;mso-position-vertical-relative:paragraph;z-index:15729664" id="docshape12" coordorigin="975,219" coordsize="33,33" path="m996,251l987,251,983,249,977,243,975,239,975,230,977,226,983,220,987,219,996,219,1000,220,1006,226,1008,230,1008,235,1008,239,1006,243,1000,249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2"/>
        </w:rPr>
        <w:t> </w:t>
      </w:r>
      <w:r>
        <w:rPr>
          <w:color w:val="6E6158"/>
        </w:rPr>
        <w:t>Agribusiness,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Polytechnic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University,</w:t>
      </w:r>
      <w:r>
        <w:rPr>
          <w:color w:val="6E6158"/>
          <w:spacing w:val="13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Luis</w:t>
      </w:r>
      <w:r>
        <w:rPr>
          <w:color w:val="6E6158"/>
          <w:spacing w:val="13"/>
        </w:rPr>
        <w:t> </w:t>
      </w:r>
      <w:r>
        <w:rPr>
          <w:color w:val="6E6158"/>
        </w:rPr>
        <w:t>Obispo,</w:t>
      </w:r>
      <w:r>
        <w:rPr>
          <w:color w:val="6E6158"/>
          <w:spacing w:val="13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10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9"/>
        <w:ind w:left="8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934338</wp:posOffset>
                </wp:positionH>
                <wp:positionV relativeFrom="paragraph">
                  <wp:posOffset>54684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4.305875pt;width:1.65pt;height:1.65pt;mso-position-horizontal-relative:page;mso-position-vertical-relative:paragraph;z-index:15730176" id="docshape13" coordorigin="1471,86" coordsize="33,33" path="m1492,119l1483,119,1479,117,1473,111,1471,107,1471,98,1473,94,1479,88,1483,86,1492,86,1496,88,1502,94,1504,98,1504,102,1504,107,1502,111,1496,117,1492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the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Coif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7"/>
        <w:ind w:left="377" w:right="86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116648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4887pt;width:1.65pt;height:1.65pt;mso-position-horizontal-relative:page;mso-position-vertical-relative:paragraph;z-index:15730688" id="docshape14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380180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35511pt;width:1.65pt;height:1.65pt;mso-position-horizontal-relative:page;mso-position-vertical-relative:paragraph;z-index:15731200" id="docshape15" coordorigin="975,599" coordsize="33,33" path="m996,631l987,631,983,630,977,623,975,619,975,610,977,607,983,600,987,599,996,599,1000,600,1006,607,1008,610,1008,615,1008,619,1006,623,1000,630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638546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50.279259pt;width:1.65pt;height:1.65pt;mso-position-horizontal-relative:page;mso-position-vertical-relative:paragraph;z-index:15731712" id="docshape16" coordorigin="975,1006" coordsize="33,33" path="m996,1038l987,1038,983,1037,977,1030,975,1026,975,1017,977,1014,983,1007,987,1006,996,1006,1000,1007,1006,1014,1008,1017,1008,1022,1008,1026,1006,1030,1000,1037,996,10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896912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0.623009pt;width:1.65pt;height:1.65pt;mso-position-horizontal-relative:page;mso-position-vertical-relative:paragraph;z-index:15732224" id="docshape17" coordorigin="975,1412" coordsize="33,33" path="m996,1445l987,1445,983,1443,977,1437,975,1433,975,1424,977,1420,983,1414,987,1412,996,1412,1000,1414,1006,1420,1008,1424,1008,1429,1008,1433,1006,1437,1000,1443,996,14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</w:t>
      </w:r>
      <w:r>
        <w:rPr>
          <w:color w:val="6E6158"/>
          <w:spacing w:val="-2"/>
        </w:rPr>
        <w:t>Agribusiness </w: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BodyText"/>
        <w:spacing w:line="229" w:lineRule="exac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20534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616915pt;width:1.65pt;height:1.65pt;mso-position-horizontal-relative:page;mso-position-vertical-relative:paragraph;z-index:15732736" id="docshape18" coordorigin="975,32" coordsize="33,33" path="m996,65l987,65,983,63,977,57,975,53,975,44,977,40,983,34,987,32,996,32,1000,34,1006,40,1008,44,1008,49,1008,53,1006,57,1000,63,996,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after="0" w:line="229" w:lineRule="exact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before="88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3248" id="docshape19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116761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3787pt;width:1.65pt;height:1.65pt;mso-position-horizontal-relative:page;mso-position-vertical-relative:paragraph;z-index:15733760" id="docshape20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mgleas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2024-11-12T12:22:32Z</dcterms:created>
  <dcterms:modified xsi:type="dcterms:W3CDTF">2024-11-12T12:22:32Z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