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47432" y="763308"/>
                            <a:ext cx="11506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WENDY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MANLEY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12265" y="2133494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45422" y="2500373"/>
                            <a:ext cx="1555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wmanley@fennemorelaw.com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60;top:-3887;width:181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WENDY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MANLEY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62;top:-1729;width:160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642;top:-1151;width:244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wmanley@fennemorelaw.com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WENDY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MANLEY</w:t>
      </w:r>
    </w:p>
    <w:p>
      <w:pPr>
        <w:pStyle w:val="BodyText"/>
        <w:spacing w:line="295" w:lineRule="auto" w:before="147"/>
        <w:ind w:left="124" w:right="417"/>
      </w:pPr>
      <w:r>
        <w:rPr>
          <w:color w:val="6E6158"/>
        </w:rPr>
        <w:t>As an attorney with degrees in biology and marine biology, Wendy brings unique insight to her environmental</w:t>
      </w:r>
      <w:r>
        <w:rPr>
          <w:color w:val="6E6158"/>
          <w:spacing w:val="80"/>
        </w:rPr>
        <w:t> </w:t>
      </w:r>
      <w:r>
        <w:rPr>
          <w:color w:val="6E6158"/>
        </w:rPr>
        <w:t>law practice. She guides public and private clients in a range of complex permitting, compliance, and</w:t>
      </w:r>
      <w:r>
        <w:rPr>
          <w:color w:val="6E6158"/>
          <w:spacing w:val="80"/>
        </w:rPr>
        <w:t> </w:t>
      </w:r>
      <w:r>
        <w:rPr>
          <w:color w:val="6E6158"/>
        </w:rPr>
        <w:t>enforcement issues, with the benefit of a deep understanding of the interface between science and policy.</w:t>
      </w:r>
      <w:r>
        <w:rPr>
          <w:color w:val="6E6158"/>
          <w:spacing w:val="80"/>
        </w:rPr>
        <w:t> </w:t>
      </w:r>
      <w:r>
        <w:rPr>
          <w:color w:val="6E6158"/>
        </w:rPr>
        <w:t>Wendy</w:t>
      </w:r>
      <w:r>
        <w:rPr>
          <w:color w:val="6E6158"/>
          <w:spacing w:val="36"/>
        </w:rPr>
        <w:t> </w:t>
      </w:r>
      <w:r>
        <w:rPr>
          <w:color w:val="6E6158"/>
        </w:rPr>
        <w:t>frequently</w:t>
      </w:r>
      <w:r>
        <w:rPr>
          <w:color w:val="6E6158"/>
          <w:spacing w:val="36"/>
        </w:rPr>
        <w:t> </w:t>
      </w:r>
      <w:r>
        <w:rPr>
          <w:color w:val="6E6158"/>
        </w:rPr>
        <w:t>speaks</w:t>
      </w:r>
      <w:r>
        <w:rPr>
          <w:color w:val="6E6158"/>
          <w:spacing w:val="36"/>
        </w:rPr>
        <w:t> </w:t>
      </w:r>
      <w:r>
        <w:rPr>
          <w:color w:val="6E6158"/>
        </w:rPr>
        <w:t>on</w:t>
      </w:r>
      <w:r>
        <w:rPr>
          <w:color w:val="6E6158"/>
          <w:spacing w:val="36"/>
        </w:rPr>
        <w:t> </w:t>
      </w:r>
      <w:r>
        <w:rPr>
          <w:color w:val="6E6158"/>
        </w:rPr>
        <w:t>environmental</w:t>
      </w:r>
      <w:r>
        <w:rPr>
          <w:color w:val="6E6158"/>
          <w:spacing w:val="36"/>
        </w:rPr>
        <w:t> </w:t>
      </w:r>
      <w:r>
        <w:rPr>
          <w:color w:val="6E6158"/>
        </w:rPr>
        <w:t>law,</w:t>
      </w:r>
      <w:r>
        <w:rPr>
          <w:color w:val="6E6158"/>
          <w:spacing w:val="36"/>
        </w:rPr>
        <w:t> </w:t>
      </w:r>
      <w:r>
        <w:rPr>
          <w:color w:val="6E6158"/>
        </w:rPr>
        <w:t>water</w:t>
      </w:r>
      <w:r>
        <w:rPr>
          <w:color w:val="6E6158"/>
          <w:spacing w:val="36"/>
        </w:rPr>
        <w:t> </w:t>
      </w:r>
      <w:r>
        <w:rPr>
          <w:color w:val="6E6158"/>
        </w:rPr>
        <w:t>regulations,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related</w:t>
      </w:r>
      <w:r>
        <w:rPr>
          <w:color w:val="6E6158"/>
          <w:spacing w:val="36"/>
        </w:rPr>
        <w:t> </w:t>
      </w:r>
      <w:r>
        <w:rPr>
          <w:color w:val="6E6158"/>
        </w:rPr>
        <w:t>matters.</w:t>
      </w:r>
    </w:p>
    <w:p>
      <w:pPr>
        <w:pStyle w:val="BodyText"/>
        <w:spacing w:line="295" w:lineRule="auto" w:before="196"/>
        <w:ind w:left="124" w:right="203"/>
      </w:pPr>
      <w:r>
        <w:rPr>
          <w:color w:val="6E6158"/>
        </w:rPr>
        <w:t>Her</w:t>
      </w:r>
      <w:r>
        <w:rPr>
          <w:color w:val="6E6158"/>
          <w:spacing w:val="39"/>
        </w:rPr>
        <w:t> </w:t>
      </w:r>
      <w:r>
        <w:rPr>
          <w:color w:val="6E6158"/>
        </w:rPr>
        <w:t>clients</w:t>
      </w:r>
      <w:r>
        <w:rPr>
          <w:color w:val="6E6158"/>
          <w:spacing w:val="39"/>
        </w:rPr>
        <w:t> </w:t>
      </w:r>
      <w:r>
        <w:rPr>
          <w:color w:val="6E6158"/>
        </w:rPr>
        <w:t>include</w:t>
      </w:r>
      <w:r>
        <w:rPr>
          <w:color w:val="6E6158"/>
          <w:spacing w:val="39"/>
        </w:rPr>
        <w:t> </w:t>
      </w:r>
      <w:r>
        <w:rPr>
          <w:color w:val="6E6158"/>
        </w:rPr>
        <w:t>manufacturers,</w:t>
      </w:r>
      <w:r>
        <w:rPr>
          <w:color w:val="6E6158"/>
          <w:spacing w:val="39"/>
        </w:rPr>
        <w:t> </w:t>
      </w:r>
      <w:r>
        <w:rPr>
          <w:color w:val="6E6158"/>
        </w:rPr>
        <w:t>retailers,</w:t>
      </w:r>
      <w:r>
        <w:rPr>
          <w:color w:val="6E6158"/>
          <w:spacing w:val="39"/>
        </w:rPr>
        <w:t> </w:t>
      </w:r>
      <w:r>
        <w:rPr>
          <w:color w:val="6E6158"/>
        </w:rPr>
        <w:t>property</w:t>
      </w:r>
      <w:r>
        <w:rPr>
          <w:color w:val="6E6158"/>
          <w:spacing w:val="39"/>
        </w:rPr>
        <w:t> </w:t>
      </w:r>
      <w:r>
        <w:rPr>
          <w:color w:val="6E6158"/>
        </w:rPr>
        <w:t>owners,</w:t>
      </w:r>
      <w:r>
        <w:rPr>
          <w:color w:val="6E6158"/>
          <w:spacing w:val="39"/>
        </w:rPr>
        <w:t> </w:t>
      </w:r>
      <w:r>
        <w:rPr>
          <w:color w:val="6E6158"/>
        </w:rPr>
        <w:t>title</w:t>
      </w:r>
      <w:r>
        <w:rPr>
          <w:color w:val="6E6158"/>
          <w:spacing w:val="39"/>
        </w:rPr>
        <w:t> </w:t>
      </w:r>
      <w:r>
        <w:rPr>
          <w:color w:val="6E6158"/>
        </w:rPr>
        <w:t>companies,</w:t>
      </w:r>
      <w:r>
        <w:rPr>
          <w:color w:val="6E6158"/>
          <w:spacing w:val="39"/>
        </w:rPr>
        <w:t> </w:t>
      </w:r>
      <w:r>
        <w:rPr>
          <w:color w:val="6E6158"/>
        </w:rPr>
        <w:t>developers,</w:t>
      </w:r>
      <w:r>
        <w:rPr>
          <w:color w:val="6E6158"/>
          <w:spacing w:val="39"/>
        </w:rPr>
        <w:t> </w:t>
      </w:r>
      <w:r>
        <w:rPr>
          <w:color w:val="6E6158"/>
        </w:rPr>
        <w:t>private</w:t>
      </w:r>
      <w:r>
        <w:rPr>
          <w:color w:val="6E6158"/>
          <w:spacing w:val="39"/>
        </w:rPr>
        <w:t> </w:t>
      </w:r>
      <w:r>
        <w:rPr>
          <w:color w:val="6E6158"/>
        </w:rPr>
        <w:t>individuals, and public entities. She is experienced with state and federal agencies, including the State Water Resources</w:t>
      </w:r>
      <w:r>
        <w:rPr>
          <w:color w:val="6E6158"/>
          <w:spacing w:val="80"/>
        </w:rPr>
        <w:t> </w:t>
      </w:r>
      <w:r>
        <w:rPr>
          <w:color w:val="6E6158"/>
        </w:rPr>
        <w:t>Control Board, Regional Water Quality Control Boards, Bay Conservation and Development Commission,</w:t>
      </w:r>
      <w:r>
        <w:rPr>
          <w:color w:val="6E6158"/>
          <w:spacing w:val="40"/>
        </w:rPr>
        <w:t> </w:t>
      </w:r>
      <w:r>
        <w:rPr>
          <w:color w:val="6E6158"/>
        </w:rPr>
        <w:t>California Fish and Wildlife, California Department of Insurance, U.S. Army Corps of Engineers, U.S. EPA, National</w:t>
      </w:r>
      <w:r>
        <w:rPr>
          <w:color w:val="6E6158"/>
          <w:spacing w:val="80"/>
        </w:rPr>
        <w:t> </w:t>
      </w:r>
      <w:r>
        <w:rPr>
          <w:color w:val="6E6158"/>
        </w:rPr>
        <w:t>Marine Fisheries Service, and various local entities.</w:t>
      </w:r>
    </w:p>
    <w:p>
      <w:pPr>
        <w:pStyle w:val="Heading2"/>
        <w:spacing w:before="203"/>
      </w:pP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Stormwater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line="295" w:lineRule="auto" w:before="52"/>
        <w:ind w:left="124" w:right="417"/>
      </w:pPr>
      <w:r>
        <w:rPr>
          <w:color w:val="6E6158"/>
        </w:rPr>
        <w:t>Wendy provides legal guidance to industrial, municipal, and construction clients on compliance with the</w:t>
      </w:r>
      <w:r>
        <w:rPr>
          <w:color w:val="6E6158"/>
          <w:spacing w:val="40"/>
        </w:rPr>
        <w:t> </w:t>
      </w:r>
      <w:r>
        <w:rPr>
          <w:color w:val="6E6158"/>
        </w:rPr>
        <w:t>federal Clean Water Act and state and federal stormwater requirements. She assists with resolution of citizen</w:t>
      </w:r>
      <w:r>
        <w:rPr>
          <w:color w:val="6E6158"/>
          <w:spacing w:val="80"/>
        </w:rPr>
        <w:t> </w:t>
      </w:r>
      <w:r>
        <w:rPr>
          <w:color w:val="6E6158"/>
        </w:rPr>
        <w:t>and agency enforcement actions and counsels clients whose activities require or have violated permits</w:t>
      </w:r>
      <w:r>
        <w:rPr>
          <w:color w:val="6E6158"/>
          <w:spacing w:val="80"/>
        </w:rPr>
        <w:t> </w:t>
      </w:r>
      <w:r>
        <w:rPr>
          <w:color w:val="6E6158"/>
        </w:rPr>
        <w:t>authorizing activities in wetlands, or otherwise involve discharges to Waters of the United States (WOTUS) or</w:t>
      </w:r>
      <w:r>
        <w:rPr>
          <w:color w:val="6E6158"/>
          <w:spacing w:val="80"/>
        </w:rPr>
        <w:t> </w:t>
      </w:r>
      <w:r>
        <w:rPr>
          <w:color w:val="6E6158"/>
        </w:rPr>
        <w:t>Waters of the State (WOTS).</w:t>
      </w:r>
    </w:p>
    <w:p>
      <w:pPr>
        <w:pStyle w:val="Heading2"/>
      </w:pPr>
      <w:r>
        <w:rPr>
          <w:color w:val="6E6158"/>
        </w:rPr>
        <w:t>Threatened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Endangered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Species</w:t>
      </w:r>
    </w:p>
    <w:p>
      <w:pPr>
        <w:pStyle w:val="BodyText"/>
        <w:spacing w:line="292" w:lineRule="auto" w:before="60"/>
        <w:ind w:left="124" w:right="417"/>
      </w:pPr>
      <w:r>
        <w:rPr>
          <w:color w:val="6E6158"/>
        </w:rPr>
        <w:t>Applying her science background and knowledge of public policy and law, Wendy assists clients whose</w:t>
      </w:r>
      <w:r>
        <w:rPr>
          <w:color w:val="6E6158"/>
          <w:spacing w:val="40"/>
        </w:rPr>
        <w:t> </w:t>
      </w:r>
      <w:r>
        <w:rPr>
          <w:color w:val="6E6158"/>
        </w:rPr>
        <w:t>property or projects could impact endangered species. She advises on matters affecting their property and</w:t>
      </w:r>
      <w:r>
        <w:rPr>
          <w:color w:val="6E6158"/>
          <w:spacing w:val="80"/>
        </w:rPr>
        <w:t> </w:t>
      </w:r>
      <w:r>
        <w:rPr>
          <w:color w:val="6E6158"/>
        </w:rPr>
        <w:t>activities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represents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through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administrative</w:t>
      </w:r>
      <w:r>
        <w:rPr>
          <w:color w:val="6E6158"/>
          <w:spacing w:val="34"/>
        </w:rPr>
        <w:t> </w:t>
      </w:r>
      <w:r>
        <w:rPr>
          <w:color w:val="6E6158"/>
        </w:rPr>
        <w:t>process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listing</w:t>
      </w:r>
      <w:r>
        <w:rPr>
          <w:color w:val="6E6158"/>
          <w:spacing w:val="34"/>
        </w:rPr>
        <w:t> </w:t>
      </w:r>
      <w:r>
        <w:rPr>
          <w:color w:val="6E6158"/>
        </w:rPr>
        <w:t>threatened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endangered</w:t>
      </w:r>
    </w:p>
    <w:p>
      <w:pPr>
        <w:pStyle w:val="BodyText"/>
        <w:spacing w:before="2"/>
        <w:ind w:left="124"/>
      </w:pPr>
      <w:r>
        <w:rPr>
          <w:color w:val="6E6158"/>
          <w:spacing w:val="-2"/>
        </w:rPr>
        <w:t>species.</w:t>
      </w:r>
    </w:p>
    <w:p>
      <w:pPr>
        <w:pStyle w:val="BodyText"/>
        <w:spacing w:before="22"/>
      </w:pPr>
    </w:p>
    <w:p>
      <w:pPr>
        <w:pStyle w:val="Heading2"/>
        <w:spacing w:before="0"/>
      </w:pPr>
      <w:r>
        <w:rPr>
          <w:color w:val="6E6158"/>
        </w:rPr>
        <w:t>Proposition</w:t>
      </w:r>
      <w:r>
        <w:rPr>
          <w:color w:val="6E6158"/>
          <w:spacing w:val="21"/>
        </w:rPr>
        <w:t> </w:t>
      </w:r>
      <w:r>
        <w:rPr>
          <w:color w:val="6E6158"/>
          <w:spacing w:val="-7"/>
        </w:rPr>
        <w:t>65</w:t>
      </w:r>
    </w:p>
    <w:p>
      <w:pPr>
        <w:pStyle w:val="BodyText"/>
        <w:spacing w:line="295" w:lineRule="auto" w:before="52"/>
        <w:ind w:left="124" w:right="417"/>
      </w:pPr>
      <w:r>
        <w:rPr>
          <w:color w:val="6E6158"/>
        </w:rPr>
        <w:t>Wendy provides compliance counseling, claim defense and litigation representation on Proposition 65 matters</w:t>
      </w:r>
      <w:r>
        <w:rPr>
          <w:color w:val="6E6158"/>
          <w:spacing w:val="80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range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manufacturing,</w:t>
      </w:r>
      <w:r>
        <w:rPr>
          <w:color w:val="6E6158"/>
          <w:spacing w:val="27"/>
        </w:rPr>
        <w:t> </w:t>
      </w:r>
      <w:r>
        <w:rPr>
          <w:color w:val="6E6158"/>
        </w:rPr>
        <w:t>food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beverage,</w:t>
      </w:r>
      <w:r>
        <w:rPr>
          <w:color w:val="6E6158"/>
          <w:spacing w:val="27"/>
        </w:rPr>
        <w:t> </w:t>
      </w:r>
      <w:r>
        <w:rPr>
          <w:color w:val="6E6158"/>
        </w:rPr>
        <w:t>industrial,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retail</w:t>
      </w:r>
      <w:r>
        <w:rPr>
          <w:color w:val="6E6158"/>
          <w:spacing w:val="27"/>
        </w:rPr>
        <w:t> </w:t>
      </w:r>
      <w:r>
        <w:rPr>
          <w:color w:val="6E6158"/>
        </w:rPr>
        <w:t>businesses.</w:t>
      </w:r>
      <w:r>
        <w:rPr>
          <w:color w:val="6E6158"/>
          <w:spacing w:val="27"/>
        </w:rPr>
        <w:t> </w:t>
      </w:r>
      <w:r>
        <w:rPr>
          <w:color w:val="6E6158"/>
        </w:rPr>
        <w:t>She provides</w:t>
      </w:r>
      <w:r>
        <w:rPr>
          <w:color w:val="6E6158"/>
          <w:spacing w:val="35"/>
        </w:rPr>
        <w:t> </w:t>
      </w:r>
      <w:r>
        <w:rPr>
          <w:color w:val="6E6158"/>
        </w:rPr>
        <w:t>guidance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risk</w:t>
      </w:r>
      <w:r>
        <w:rPr>
          <w:color w:val="6E6158"/>
          <w:spacing w:val="35"/>
        </w:rPr>
        <w:t> </w:t>
      </w:r>
      <w:r>
        <w:rPr>
          <w:color w:val="6E6158"/>
        </w:rPr>
        <w:t>assessments,</w:t>
      </w:r>
      <w:r>
        <w:rPr>
          <w:color w:val="6E6158"/>
          <w:spacing w:val="35"/>
        </w:rPr>
        <w:t> </w:t>
      </w:r>
      <w:r>
        <w:rPr>
          <w:color w:val="6E6158"/>
        </w:rPr>
        <w:t>warning</w:t>
      </w:r>
      <w:r>
        <w:rPr>
          <w:color w:val="6E6158"/>
          <w:spacing w:val="35"/>
        </w:rPr>
        <w:t> </w:t>
      </w:r>
      <w:r>
        <w:rPr>
          <w:color w:val="6E6158"/>
        </w:rPr>
        <w:t>requirements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statutory</w:t>
      </w:r>
      <w:r>
        <w:rPr>
          <w:color w:val="6E6158"/>
          <w:spacing w:val="35"/>
        </w:rPr>
        <w:t> </w:t>
      </w:r>
      <w:r>
        <w:rPr>
          <w:color w:val="6E6158"/>
        </w:rPr>
        <w:t>exemptions.</w:t>
      </w:r>
      <w:r>
        <w:rPr>
          <w:color w:val="6E6158"/>
          <w:spacing w:val="35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also</w:t>
      </w:r>
      <w:r>
        <w:rPr>
          <w:color w:val="6E6158"/>
          <w:spacing w:val="35"/>
        </w:rPr>
        <w:t> </w:t>
      </w:r>
      <w:r>
        <w:rPr>
          <w:color w:val="6E6158"/>
        </w:rPr>
        <w:t>counsels clients on their defenses and best strategies through litigation or a negotiated settlement when Prop 65 claims</w:t>
      </w:r>
      <w:r>
        <w:rPr>
          <w:color w:val="6E6158"/>
          <w:spacing w:val="80"/>
        </w:rPr>
        <w:t> </w:t>
      </w:r>
      <w:r>
        <w:rPr>
          <w:color w:val="6E6158"/>
        </w:rPr>
        <w:t>are filed.</w:t>
      </w:r>
    </w:p>
    <w:p>
      <w:pPr>
        <w:pStyle w:val="Heading2"/>
      </w:pPr>
      <w:r>
        <w:rPr>
          <w:color w:val="6E6158"/>
        </w:rPr>
        <w:t>Title</w:t>
      </w:r>
      <w:r>
        <w:rPr>
          <w:color w:val="6E6158"/>
          <w:spacing w:val="14"/>
        </w:rPr>
        <w:t> </w:t>
      </w:r>
      <w:r>
        <w:rPr>
          <w:color w:val="6E6158"/>
        </w:rPr>
        <w:t>Industry</w:t>
      </w:r>
      <w:r>
        <w:rPr>
          <w:color w:val="6E6158"/>
          <w:spacing w:val="15"/>
        </w:rPr>
        <w:t> </w:t>
      </w:r>
      <w:r>
        <w:rPr>
          <w:color w:val="6E6158"/>
        </w:rPr>
        <w:t>Regulatory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</w:t>
      </w:r>
    </w:p>
    <w:p>
      <w:pPr>
        <w:pStyle w:val="BodyText"/>
        <w:spacing w:before="52"/>
        <w:ind w:left="124"/>
      </w:pPr>
      <w:r>
        <w:rPr>
          <w:color w:val="6E6158"/>
        </w:rPr>
        <w:t>Wendy</w:t>
      </w:r>
      <w:r>
        <w:rPr>
          <w:color w:val="6E6158"/>
          <w:spacing w:val="14"/>
        </w:rPr>
        <w:t> </w:t>
      </w:r>
      <w:r>
        <w:rPr>
          <w:color w:val="6E6158"/>
        </w:rPr>
        <w:t>orchestrates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application</w:t>
      </w:r>
      <w:r>
        <w:rPr>
          <w:color w:val="6E6158"/>
          <w:spacing w:val="15"/>
        </w:rPr>
        <w:t> </w:t>
      </w:r>
      <w:r>
        <w:rPr>
          <w:color w:val="6E6158"/>
        </w:rPr>
        <w:t>process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regulatory</w:t>
      </w:r>
      <w:r>
        <w:rPr>
          <w:color w:val="6E6158"/>
          <w:spacing w:val="15"/>
        </w:rPr>
        <w:t> </w:t>
      </w:r>
      <w:r>
        <w:rPr>
          <w:color w:val="6E6158"/>
        </w:rPr>
        <w:t>approvals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underwritten</w:t>
      </w:r>
      <w:r>
        <w:rPr>
          <w:color w:val="6E6158"/>
          <w:spacing w:val="14"/>
        </w:rPr>
        <w:t> </w:t>
      </w:r>
      <w:r>
        <w:rPr>
          <w:color w:val="6E6158"/>
        </w:rPr>
        <w:t>title</w:t>
      </w:r>
      <w:r>
        <w:rPr>
          <w:color w:val="6E6158"/>
          <w:spacing w:val="15"/>
        </w:rPr>
        <w:t> </w:t>
      </w:r>
      <w:r>
        <w:rPr>
          <w:color w:val="6E6158"/>
        </w:rPr>
        <w:t>companies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(UTCs)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124"/>
      </w:pPr>
      <w:r>
        <w:rPr>
          <w:color w:val="6E6158"/>
        </w:rPr>
        <w:t>seeking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form,</w:t>
      </w:r>
      <w:r>
        <w:rPr>
          <w:color w:val="6E6158"/>
          <w:spacing w:val="11"/>
        </w:rPr>
        <w:t> </w:t>
      </w:r>
      <w:r>
        <w:rPr>
          <w:color w:val="6E6158"/>
        </w:rPr>
        <w:t>license,</w:t>
      </w:r>
      <w:r>
        <w:rPr>
          <w:color w:val="6E6158"/>
          <w:spacing w:val="12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expand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business.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2" w:lineRule="auto" w:before="147"/>
        <w:ind w:left="377" w:right="47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29664" id="docshape1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380294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441pt;width:1.65pt;height:1.65pt;mso-position-horizontal-relative:page;mso-position-vertical-relative:paragraph;z-index:15730176" id="docshape12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638659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288162pt;width:1.65pt;height:1.65pt;mso-position-horizontal-relative:page;mso-position-vertical-relative:paragraph;z-index:15730688" id="docshape13" coordorigin="975,1006" coordsize="33,33" path="m996,1038l987,1038,983,1037,977,1030,975,1027,975,1018,977,1014,983,1007,987,1006,996,1006,1000,1007,1006,1014,1008,1018,1008,1022,1008,1027,1006,1030,1000,1037,996,10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Northwestern School of Law at Lewis and Clark College M.S., University of Oregon, Oregon Institute of Marine </w:t>
      </w:r>
      <w:r>
        <w:rPr>
          <w:color w:val="6E6158"/>
        </w:rPr>
        <w:t>Biology</w:t>
      </w:r>
      <w:r>
        <w:rPr>
          <w:color w:val="6E6158"/>
        </w:rPr>
        <w:t> B.S., University of Oregon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77" w:right="88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23175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24856pt;width:1.65pt;height:1.65pt;mso-position-horizontal-relative:page;mso-position-vertical-relative:paragraph;z-index:15731200" id="docshape14" coordorigin="975,36" coordsize="33,33" path="m996,69l987,69,983,67,977,61,975,57,975,48,977,44,983,38,987,36,996,36,1000,38,1006,44,1008,48,1008,53,1008,57,1006,61,1000,67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281541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68606pt;width:1.65pt;height:1.65pt;mso-position-horizontal-relative:page;mso-position-vertical-relative:paragraph;z-index:15731712" id="docshape15" coordorigin="975,443" coordsize="33,33" path="m996,476l987,476,983,474,977,468,975,464,975,455,977,451,983,445,987,443,996,443,1000,445,1006,451,1008,455,1008,460,1008,464,1006,468,1000,474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539906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512356pt;width:1.65pt;height:1.65pt;mso-position-horizontal-relative:page;mso-position-vertical-relative:paragraph;z-index:15732224" id="docshape16" coordorigin="975,850" coordsize="33,33" path="m996,883l987,883,983,881,977,875,975,871,975,862,977,858,983,852,987,850,996,850,1000,852,1006,858,1008,862,1008,867,1008,871,1006,875,1000,881,996,8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Cannabis </w:t>
      </w:r>
      <w:r>
        <w:rPr>
          <w:color w:val="6E6158"/>
        </w:rPr>
        <w:t>Proposition 65 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before="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26829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12527pt;width:1.65pt;height:1.65pt;mso-position-horizontal-relative:page;mso-position-vertical-relative:paragraph;z-index:15732736" id="docshape17" coordorigin="975,42" coordsize="33,33" path="m996,75l987,75,983,73,977,67,975,63,975,54,977,50,983,44,987,42,996,42,1000,44,1006,50,1008,54,1008,59,1008,63,1006,67,1000,73,996,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116732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1539pt;width:1.65pt;height:1.65pt;mso-position-horizontal-relative:page;mso-position-vertical-relative:paragraph;z-index:15733248" id="docshape18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“Warning!</w:t>
      </w:r>
      <w:r>
        <w:rPr>
          <w:color w:val="6E6158"/>
          <w:spacing w:val="9"/>
        </w:rPr>
        <w:t> </w:t>
      </w:r>
      <w:r>
        <w:rPr>
          <w:color w:val="6E6158"/>
        </w:rPr>
        <w:t>You’ve</w:t>
      </w:r>
      <w:r>
        <w:rPr>
          <w:color w:val="6E6158"/>
          <w:spacing w:val="9"/>
        </w:rPr>
        <w:t> </w:t>
      </w:r>
      <w:r>
        <w:rPr>
          <w:color w:val="6E6158"/>
        </w:rPr>
        <w:t>Been</w:t>
      </w:r>
      <w:r>
        <w:rPr>
          <w:color w:val="6E6158"/>
          <w:spacing w:val="9"/>
        </w:rPr>
        <w:t> </w:t>
      </w:r>
      <w:r>
        <w:rPr>
          <w:color w:val="6E6158"/>
        </w:rPr>
        <w:t>Exposed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Prop</w:t>
      </w:r>
      <w:r>
        <w:rPr>
          <w:color w:val="6E6158"/>
          <w:spacing w:val="9"/>
        </w:rPr>
        <w:t> </w:t>
      </w:r>
      <w:r>
        <w:rPr>
          <w:color w:val="6E6158"/>
        </w:rPr>
        <w:t>65</w:t>
      </w:r>
      <w:r>
        <w:rPr>
          <w:color w:val="6E6158"/>
          <w:spacing w:val="10"/>
        </w:rPr>
        <w:t> </w:t>
      </w:r>
      <w:r>
        <w:rPr>
          <w:color w:val="6E6158"/>
        </w:rPr>
        <w:t>Requirements!”</w:t>
      </w:r>
      <w:r>
        <w:rPr>
          <w:color w:val="6E6158"/>
          <w:spacing w:val="9"/>
        </w:rPr>
        <w:t> </w:t>
      </w:r>
      <w:r>
        <w:rPr>
          <w:color w:val="6E6158"/>
        </w:rPr>
        <w:t>ACBA,</w:t>
      </w:r>
      <w:r>
        <w:rPr>
          <w:color w:val="6E6158"/>
          <w:spacing w:val="9"/>
        </w:rPr>
        <w:t> </w:t>
      </w:r>
      <w:r>
        <w:rPr>
          <w:color w:val="6E6158"/>
        </w:rPr>
        <w:t>February</w:t>
      </w:r>
      <w:r>
        <w:rPr>
          <w:color w:val="6E6158"/>
          <w:spacing w:val="9"/>
        </w:rPr>
        <w:t> </w:t>
      </w:r>
      <w:r>
        <w:rPr>
          <w:color w:val="6E6158"/>
        </w:rPr>
        <w:t>6,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left="377" w:right="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133827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7583pt;width:1.65pt;height:1.65pt;mso-position-horizontal-relative:page;mso-position-vertical-relative:paragraph;z-index:15733760" id="docshape19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“Proposition 65: Continuing Challenges for Food Industry,” Wendel Rosen Client Update, January </w:t>
      </w:r>
      <w:r>
        <w:rPr>
          <w:color w:val="6E6158"/>
        </w:rPr>
        <w:t>14,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before="131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106787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8431pt;width:1.65pt;height:1.65pt;mso-position-horizontal-relative:page;mso-position-vertical-relative:paragraph;z-index:15734272" id="docshape20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"/>
        </w:rPr>
        <w:t> </w:t>
      </w:r>
      <w:r>
        <w:rPr>
          <w:color w:val="6E6158"/>
        </w:rPr>
        <w:t>“Prop</w:t>
      </w:r>
      <w:r>
        <w:rPr>
          <w:color w:val="6E6158"/>
          <w:spacing w:val="4"/>
        </w:rPr>
        <w:t> </w:t>
      </w:r>
      <w:r>
        <w:rPr>
          <w:color w:val="6E6158"/>
        </w:rPr>
        <w:t>65,”</w:t>
      </w:r>
      <w:r>
        <w:rPr>
          <w:color w:val="6E6158"/>
          <w:spacing w:val="4"/>
        </w:rPr>
        <w:t> </w:t>
      </w:r>
      <w:r>
        <w:rPr>
          <w:color w:val="6E6158"/>
        </w:rPr>
        <w:t>OSC2</w:t>
      </w:r>
      <w:r>
        <w:rPr>
          <w:color w:val="6E6158"/>
          <w:spacing w:val="3"/>
        </w:rPr>
        <w:t> </w:t>
      </w:r>
      <w:r>
        <w:rPr>
          <w:color w:val="6E6158"/>
        </w:rPr>
        <w:t>Webinar,</w:t>
      </w:r>
      <w:r>
        <w:rPr>
          <w:color w:val="6E6158"/>
          <w:spacing w:val="4"/>
        </w:rPr>
        <w:t> </w:t>
      </w:r>
      <w:r>
        <w:rPr>
          <w:color w:val="6E6158"/>
        </w:rPr>
        <w:t>April</w:t>
      </w:r>
      <w:r>
        <w:rPr>
          <w:color w:val="6E6158"/>
          <w:spacing w:val="4"/>
        </w:rPr>
        <w:t> </w:t>
      </w:r>
      <w:r>
        <w:rPr>
          <w:color w:val="6E6158"/>
        </w:rPr>
        <w:t>2,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00" w:lineRule="atLeast" w:before="7"/>
        <w:ind w:left="377" w:right="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134041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4476pt;width:1.65pt;height:1.65pt;mso-position-horizontal-relative:page;mso-position-vertical-relative:paragraph;z-index:15734784" id="docshape21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392407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98224pt;width:1.65pt;height:1.65pt;mso-position-horizontal-relative:page;mso-position-vertical-relative:paragraph;z-index:15735296" id="docshape22" coordorigin="975,618" coordsize="33,33" path="m996,651l987,651,983,649,977,643,975,639,975,630,977,626,983,620,987,618,996,618,1000,620,1006,626,1008,630,1008,634,1008,639,1006,643,1000,649,996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“Water Laws, Regulations and Recent Developments,” Half Moon Education, Inc., May 17, </w:t>
      </w:r>
      <w:r>
        <w:rPr>
          <w:color w:val="6E6158"/>
        </w:rPr>
        <w:t>2018</w:t>
      </w:r>
      <w:r>
        <w:rPr>
          <w:color w:val="6E6158"/>
          <w:spacing w:val="40"/>
        </w:rPr>
        <w:t> </w:t>
      </w:r>
      <w:r>
        <w:rPr>
          <w:color w:val="6E6158"/>
        </w:rPr>
        <w:t>Author,</w:t>
      </w:r>
      <w:r>
        <w:rPr>
          <w:color w:val="6E6158"/>
          <w:spacing w:val="35"/>
        </w:rPr>
        <w:t> </w:t>
      </w:r>
      <w:r>
        <w:rPr>
          <w:color w:val="6E6158"/>
        </w:rPr>
        <w:t>“Emerging</w:t>
      </w:r>
      <w:r>
        <w:rPr>
          <w:color w:val="6E6158"/>
          <w:spacing w:val="35"/>
        </w:rPr>
        <w:t> </w:t>
      </w:r>
      <w:r>
        <w:rPr>
          <w:color w:val="6E6158"/>
        </w:rPr>
        <w:t>Stormwater</w:t>
      </w:r>
      <w:r>
        <w:rPr>
          <w:color w:val="6E6158"/>
          <w:spacing w:val="35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Trends:</w:t>
      </w:r>
      <w:r>
        <w:rPr>
          <w:color w:val="6E6158"/>
          <w:spacing w:val="35"/>
        </w:rPr>
        <w:t> </w:t>
      </w:r>
      <w:r>
        <w:rPr>
          <w:color w:val="6E6158"/>
        </w:rPr>
        <w:t>5</w:t>
      </w:r>
      <w:r>
        <w:rPr>
          <w:color w:val="6E6158"/>
          <w:spacing w:val="35"/>
        </w:rPr>
        <w:t> </w:t>
      </w:r>
      <w:r>
        <w:rPr>
          <w:color w:val="6E6158"/>
        </w:rPr>
        <w:t>Things</w:t>
      </w:r>
      <w:r>
        <w:rPr>
          <w:color w:val="6E6158"/>
          <w:spacing w:val="35"/>
        </w:rPr>
        <w:t> </w:t>
      </w:r>
      <w:r>
        <w:rPr>
          <w:color w:val="6E6158"/>
        </w:rPr>
        <w:t>Environmental</w:t>
      </w:r>
      <w:r>
        <w:rPr>
          <w:color w:val="6E6158"/>
          <w:spacing w:val="35"/>
        </w:rPr>
        <w:t> </w:t>
      </w:r>
      <w:r>
        <w:rPr>
          <w:color w:val="6E6158"/>
        </w:rPr>
        <w:t>Professionals</w:t>
      </w:r>
      <w:r>
        <w:rPr>
          <w:color w:val="6E6158"/>
          <w:spacing w:val="35"/>
        </w:rPr>
        <w:t> </w:t>
      </w:r>
      <w:r>
        <w:rPr>
          <w:color w:val="6E6158"/>
        </w:rPr>
        <w:t>Need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Know,”</w:t>
      </w:r>
    </w:p>
    <w:p>
      <w:pPr>
        <w:pStyle w:val="BodyText"/>
        <w:spacing w:before="67"/>
        <w:ind w:left="377"/>
      </w:pPr>
      <w:r>
        <w:rPr>
          <w:color w:val="6E6158"/>
        </w:rPr>
        <w:t>Mapistry,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133880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1768pt;width:1.65pt;height:1.65pt;mso-position-horizontal-relative:page;mso-position-vertical-relative:paragraph;z-index:15735808" id="docshape23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“Waters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US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Tide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Uncertainty</w:t>
      </w:r>
      <w:r>
        <w:rPr>
          <w:color w:val="6E6158"/>
          <w:spacing w:val="9"/>
        </w:rPr>
        <w:t> </w:t>
      </w:r>
      <w:r>
        <w:rPr>
          <w:color w:val="6E6158"/>
        </w:rPr>
        <w:t>Rises</w:t>
      </w:r>
      <w:r>
        <w:rPr>
          <w:color w:val="6E6158"/>
          <w:spacing w:val="8"/>
        </w:rPr>
        <w:t> </w:t>
      </w:r>
      <w:r>
        <w:rPr>
          <w:color w:val="6E6158"/>
        </w:rPr>
        <w:t>Again,”</w:t>
      </w:r>
      <w:r>
        <w:rPr>
          <w:color w:val="6E6158"/>
          <w:spacing w:val="9"/>
        </w:rPr>
        <w:t> </w:t>
      </w:r>
      <w:r>
        <w:rPr>
          <w:color w:val="6E6158"/>
        </w:rPr>
        <w:t>Wendel</w:t>
      </w:r>
      <w:r>
        <w:rPr>
          <w:color w:val="6E6158"/>
          <w:spacing w:val="9"/>
        </w:rPr>
        <w:t> </w:t>
      </w:r>
      <w:r>
        <w:rPr>
          <w:color w:val="6E6158"/>
        </w:rPr>
        <w:t>Rosen</w:t>
      </w:r>
      <w:r>
        <w:rPr>
          <w:color w:val="6E6158"/>
          <w:spacing w:val="9"/>
        </w:rPr>
        <w:t> </w:t>
      </w:r>
      <w:r>
        <w:rPr>
          <w:color w:val="6E6158"/>
        </w:rPr>
        <w:t>Client</w:t>
      </w:r>
      <w:r>
        <w:rPr>
          <w:color w:val="6E6158"/>
          <w:spacing w:val="8"/>
        </w:rPr>
        <w:t> </w:t>
      </w:r>
      <w:r>
        <w:rPr>
          <w:color w:val="6E6158"/>
        </w:rPr>
        <w:t>Update,</w:t>
      </w:r>
      <w:r>
        <w:rPr>
          <w:color w:val="6E6158"/>
          <w:spacing w:val="9"/>
        </w:rPr>
        <w:t> </w:t>
      </w:r>
      <w:r>
        <w:rPr>
          <w:color w:val="6E6158"/>
        </w:rPr>
        <w:t>March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77" w:right="3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116468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0780pt;width:1.65pt;height:1.65pt;mso-position-horizontal-relative:page;mso-position-vertical-relative:paragraph;z-index:15736320" id="docshape2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374834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453pt;width:1.65pt;height:1.65pt;mso-position-horizontal-relative:page;mso-position-vertical-relative:paragraph;z-index:15736832" id="docshape25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Environmental Law Section, Alameda County Bar </w:t>
      </w:r>
      <w:r>
        <w:rPr>
          <w:color w:val="6E6158"/>
        </w:rPr>
        <w:t>Association Member, Environmental Law Section, State Bar of California</w:t>
      </w:r>
    </w:p>
    <w:p>
      <w:pPr>
        <w:pStyle w:val="BodyText"/>
        <w:spacing w:line="420" w:lineRule="auto" w:before="6"/>
        <w:ind w:left="377" w:right="3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27281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48186pt;width:1.65pt;height:1.65pt;mso-position-horizontal-relative:page;mso-position-vertical-relative:paragraph;z-index:15737344" id="docshape26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285647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91936pt;width:1.65pt;height:1.65pt;mso-position-horizontal-relative:page;mso-position-vertical-relative:paragraph;z-index:15737856" id="docshape27" coordorigin="975,450" coordsize="33,33" path="m996,482l987,482,983,481,977,474,975,471,975,462,977,458,983,451,987,450,996,450,1000,451,1006,458,1008,462,1008,466,1008,471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Environmental and Natural Resources Section, Oregon State </w:t>
      </w:r>
      <w:r>
        <w:rPr>
          <w:color w:val="6E6158"/>
        </w:rPr>
        <w:t>Bar Member, Bar Association of San Francisco</w:t>
      </w:r>
    </w:p>
    <w:p>
      <w:pPr>
        <w:pStyle w:val="BodyText"/>
        <w:spacing w:line="427" w:lineRule="auto"/>
        <w:ind w:left="377" w:right="49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22462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68716pt;width:1.65pt;height:1.65pt;mso-position-horizontal-relative:page;mso-position-vertical-relative:paragraph;z-index:15738368" id="docshape28" coordorigin="975,35" coordsize="33,33" path="m996,68l987,68,983,66,977,60,975,56,975,47,977,43,983,37,987,35,996,35,1000,37,1006,43,1008,47,1008,52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285995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19341pt;width:1.65pt;height:1.65pt;mso-position-horizontal-relative:page;mso-position-vertical-relative:paragraph;z-index:15738880" id="docshape29" coordorigin="975,450" coordsize="33,33" path="m996,483l987,483,983,481,977,475,975,471,975,462,977,458,983,452,987,450,996,450,1000,452,1006,458,1008,462,1008,467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Stormwater Quality </w:t>
      </w:r>
      <w:r>
        <w:rPr>
          <w:color w:val="6E6158"/>
        </w:rPr>
        <w:t>Association Member, Women in Environment</w:t>
      </w:r>
    </w:p>
    <w:p>
      <w:pPr>
        <w:pStyle w:val="Heading1"/>
        <w:spacing w:before="15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77" w:right="88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619132</wp:posOffset>
                </wp:positionH>
                <wp:positionV relativeFrom="paragraph">
                  <wp:posOffset>626325</wp:posOffset>
                </wp:positionV>
                <wp:extent cx="20955" cy="2095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316967pt;width:1.65pt;height:1.65pt;mso-position-horizontal-relative:page;mso-position-vertical-relative:paragraph;z-index:-15728128;mso-wrap-distance-left:0;mso-wrap-distance-right:0" id="docshape30" coordorigin="975,986" coordsize="33,33" path="m996,1019l987,1019,983,1017,977,1011,975,1007,975,998,977,994,983,988,987,986,996,986,1000,988,1006,994,1008,998,1008,1003,1008,1007,1006,1011,1000,1017,996,101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116752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118pt;width:1.65pt;height:1.65pt;mso-position-horizontal-relative:page;mso-position-vertical-relative:paragraph;z-index:15739392" id="docshape3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375118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6867pt;width:1.65pt;height:1.65pt;mso-position-horizontal-relative:page;mso-position-vertical-relative:paragraph;z-index:15739904" id="docshape32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Oregon</w:t>
      </w:r>
    </w:p>
    <w:p>
      <w:pPr>
        <w:pStyle w:val="BodyText"/>
        <w:spacing w:line="174" w:lineRule="exact"/>
        <w:ind w:left="377"/>
      </w:pP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5"/>
      <w:ind w:left="12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wman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2024-11-12T11:58:41Z</dcterms:created>
  <dcterms:modified xsi:type="dcterms:W3CDTF">2024-11-12T11:58:41Z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