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3178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05043" y="763308"/>
                            <a:ext cx="1702435" cy="125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329" w:right="347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ROBINSON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0" w:right="19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Fennemore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Forward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045682" y="2288513"/>
                            <a:ext cx="1021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44867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44867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1641" y="2655392"/>
                            <a:ext cx="15894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drobinson@fennemorelaw.com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61.25pt;mso-position-horizontal-relative:page;mso-position-vertical-relative:page;z-index:15728640" id="docshapegroup1" coordorigin="1341,560" coordsize="9554,5225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802" type="#_x0000_t75" id="docshape3" stroked="false">
                  <v:imagedata r:id="rId7" o:title=""/>
                </v:shape>
                <v:rect style="position:absolute;left:6117;top:983;width:4777;height:4802" id="docshape4" filled="true" fillcolor="#262424" stroked="false">
                  <v:fill type="solid"/>
                </v:rect>
                <v:shape style="position:absolute;left:6842;top:3391;width:3337;height:505" id="docshape5" coordorigin="6842,3392" coordsize="3337,505" path="m10179,3888l6842,3888,6842,3896,10179,3896,10179,3888xm10179,3392l6842,3392,6842,3400,10179,3400,10179,339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75;top:1762;width:2681;height:1975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329" w:right="347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ROBINSON</w:t>
                        </w:r>
                      </w:p>
                      <w:p>
                        <w:pPr>
                          <w:spacing w:line="199" w:lineRule="auto" w:before="89"/>
                          <w:ind w:left="0" w:right="1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</w:t>
                        </w:r>
                        <w:r>
                          <w:rPr>
                            <w:color w:val="FFFFFF"/>
                            <w:sz w:val="24"/>
                          </w:rPr>
                          <w:t>Fennemore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Forward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20" w:right="0" w:firstLine="0"/>
                          <w:jc w:val="left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712;top:4163;width:160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416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602.916.5392</w:t>
                        </w:r>
                      </w:p>
                    </w:txbxContent>
                  </v:textbox>
                  <w10:wrap type="none"/>
                </v:shape>
                <v:shape style="position:absolute;left:8955;top:4416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265;top:4741;width:250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drobinson@fennemorelaw.com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9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DANIEL</w:t>
      </w:r>
      <w:r>
        <w:rPr>
          <w:color w:val="FF8100"/>
          <w:spacing w:val="6"/>
        </w:rPr>
        <w:t> </w:t>
      </w:r>
      <w:r>
        <w:rPr>
          <w:color w:val="FF8100"/>
        </w:rPr>
        <w:t>A.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ROBINSON</w:t>
      </w:r>
    </w:p>
    <w:p>
      <w:pPr>
        <w:pStyle w:val="BodyText"/>
        <w:spacing w:before="147"/>
        <w:ind w:left="104"/>
      </w:pPr>
      <w:r>
        <w:rPr>
          <w:color w:val="6E6158"/>
        </w:rPr>
        <w:t>Daniel</w:t>
      </w:r>
      <w:r>
        <w:rPr>
          <w:color w:val="6E6158"/>
          <w:spacing w:val="12"/>
        </w:rPr>
        <w:t> </w:t>
      </w:r>
      <w:r>
        <w:rPr>
          <w:color w:val="6E6158"/>
        </w:rPr>
        <w:t>A.</w:t>
      </w:r>
      <w:r>
        <w:rPr>
          <w:color w:val="6E6158"/>
          <w:spacing w:val="13"/>
        </w:rPr>
        <w:t> </w:t>
      </w:r>
      <w:r>
        <w:rPr>
          <w:color w:val="6E6158"/>
        </w:rPr>
        <w:t>Robinson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seasoned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specializes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environmental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commercial</w:t>
      </w:r>
    </w:p>
    <w:p>
      <w:pPr>
        <w:pStyle w:val="BodyText"/>
        <w:spacing w:line="292" w:lineRule="auto" w:before="60"/>
        <w:ind w:left="104" w:right="152"/>
      </w:pPr>
      <w:r>
        <w:rPr>
          <w:color w:val="6E6158"/>
        </w:rPr>
        <w:t>law,</w:t>
      </w:r>
      <w:r>
        <w:rPr>
          <w:color w:val="6E6158"/>
          <w:spacing w:val="39"/>
        </w:rPr>
        <w:t> </w:t>
      </w:r>
      <w:r>
        <w:rPr>
          <w:color w:val="6E6158"/>
        </w:rPr>
        <w:t>alternative</w:t>
      </w:r>
      <w:r>
        <w:rPr>
          <w:color w:val="6E6158"/>
          <w:spacing w:val="39"/>
        </w:rPr>
        <w:t> </w:t>
      </w:r>
      <w:r>
        <w:rPr>
          <w:color w:val="6E6158"/>
        </w:rPr>
        <w:t>dispute</w:t>
      </w:r>
      <w:r>
        <w:rPr>
          <w:color w:val="6E6158"/>
          <w:spacing w:val="39"/>
        </w:rPr>
        <w:t> </w:t>
      </w:r>
      <w:r>
        <w:rPr>
          <w:color w:val="6E6158"/>
        </w:rPr>
        <w:t>resolution,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corporate</w:t>
      </w:r>
      <w:r>
        <w:rPr>
          <w:color w:val="6E6158"/>
          <w:spacing w:val="39"/>
        </w:rPr>
        <w:t> </w:t>
      </w:r>
      <w:r>
        <w:rPr>
          <w:color w:val="6E6158"/>
        </w:rPr>
        <w:t>risk</w:t>
      </w:r>
      <w:r>
        <w:rPr>
          <w:color w:val="6E6158"/>
          <w:spacing w:val="39"/>
        </w:rPr>
        <w:t> </w:t>
      </w:r>
      <w:r>
        <w:rPr>
          <w:color w:val="6E6158"/>
        </w:rPr>
        <w:t>management.</w:t>
      </w:r>
      <w:r>
        <w:rPr>
          <w:color w:val="6E6158"/>
          <w:spacing w:val="39"/>
        </w:rPr>
        <w:t> </w:t>
      </w:r>
      <w:r>
        <w:rPr>
          <w:color w:val="6E6158"/>
        </w:rPr>
        <w:t>Licensed</w:t>
      </w:r>
      <w:r>
        <w:rPr>
          <w:color w:val="6E6158"/>
          <w:spacing w:val="39"/>
        </w:rPr>
        <w:t> </w:t>
      </w:r>
      <w:r>
        <w:rPr>
          <w:color w:val="6E6158"/>
        </w:rPr>
        <w:t>in</w:t>
      </w:r>
      <w:r>
        <w:rPr>
          <w:color w:val="6E6158"/>
          <w:spacing w:val="39"/>
        </w:rPr>
        <w:t> </w:t>
      </w:r>
      <w:r>
        <w:rPr>
          <w:color w:val="6E6158"/>
        </w:rPr>
        <w:t>Pennsylvania, his extensive legal experience began in the insurance industry at AXA/XL and Ace/Chubb, and</w:t>
      </w:r>
      <w:r>
        <w:rPr>
          <w:color w:val="6E6158"/>
          <w:spacing w:val="40"/>
        </w:rPr>
        <w:t> </w:t>
      </w:r>
      <w:r>
        <w:rPr>
          <w:color w:val="6E6158"/>
        </w:rPr>
        <w:t>was honed in the corporate world at CrossAmerica Partners LP (NYSE:CAPL) and CST Brands, Inc.</w:t>
      </w:r>
      <w:r>
        <w:rPr>
          <w:color w:val="6E6158"/>
          <w:spacing w:val="40"/>
        </w:rPr>
        <w:t> </w:t>
      </w:r>
      <w:r>
        <w:rPr>
          <w:color w:val="6E6158"/>
        </w:rPr>
        <w:t>He most recently served as the Head of Litigation for Circle K Stores, Inc. (TSX:ACT.TO).</w:t>
      </w:r>
    </w:p>
    <w:p>
      <w:pPr>
        <w:pStyle w:val="BodyText"/>
        <w:spacing w:line="292" w:lineRule="auto" w:before="205"/>
        <w:ind w:left="104" w:right="152"/>
      </w:pPr>
      <w:r>
        <w:rPr>
          <w:color w:val="6E6158"/>
        </w:rPr>
        <w:t>Daniel’s career is marked by his ability to blend legal comprehension and risk management, with</w:t>
      </w:r>
      <w:r>
        <w:rPr>
          <w:color w:val="6E6158"/>
          <w:spacing w:val="40"/>
        </w:rPr>
        <w:t> </w:t>
      </w:r>
      <w:r>
        <w:rPr>
          <w:color w:val="6E6158"/>
        </w:rPr>
        <w:t>strategic business counseling, making him a valuable asset to both individuals and businesses in</w:t>
      </w:r>
      <w:r>
        <w:rPr>
          <w:color w:val="6E6158"/>
          <w:spacing w:val="40"/>
        </w:rPr>
        <w:t> </w:t>
      </w:r>
      <w:r>
        <w:rPr>
          <w:color w:val="6E6158"/>
        </w:rPr>
        <w:t>need of guidance.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5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152575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823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410941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7571pt;width:1.65pt;height:1.65pt;mso-position-horizontal-relative:page;mso-position-vertical-relative:paragraph;z-index:15729664" id="docshape12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Cleveland Marshall College of </w:t>
      </w:r>
      <w:r>
        <w:rPr>
          <w:color w:val="6E6158"/>
        </w:rPr>
        <w:t>Law</w:t>
      </w:r>
      <w:r>
        <w:rPr>
          <w:color w:val="6E6158"/>
        </w:rPr>
        <w:t> B.A., University of Vermont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4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11pt;width:1.65pt;height:1.65pt;mso-position-horizontal-relative:page;mso-position-vertical-relative:paragraph;z-index:15730176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416316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34pt;width:1.65pt;height:1.65pt;mso-position-horizontal-relative:page;mso-position-vertical-relative:paragraph;z-index:15730688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Insurance </w:t>
      </w:r>
      <w:r>
        <w:rPr>
          <w:color w:val="6E6158"/>
        </w:rPr>
        <w:t>Coverage</w:t>
      </w:r>
    </w:p>
    <w:p>
      <w:pPr>
        <w:pStyle w:val="Heading1"/>
        <w:spacing w:before="15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14pt;width:1.65pt;height:1.65pt;mso-position-horizontal-relative:page;mso-position-vertical-relative:paragraph;z-index:15731200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spacing w:line="292" w:lineRule="auto"/>
        <w:ind w:left="104" w:right="225"/>
      </w:pPr>
      <w:r>
        <w:rPr>
          <w:color w:val="6E6158"/>
        </w:rPr>
        <w:t>*DANIEL OPERATES REMOTELY, LICENSED IN PENNSYLVANIA, SERVING PHILADELPHIA. REACH OUT VIA EMAIL OR PHONE FOR VIRTUAL/IN-PERSON MEETINGS. FOR MAIL/DELIVERIES, USE THE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ADDRESS 1650 MARKET STREET, SUITE 3600, PMB #6849, PHILADELPHIA, PA 19103.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robin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2024-12-04T08:35:21Z</dcterms:created>
  <dcterms:modified xsi:type="dcterms:W3CDTF">2024-12-04T08:35:21Z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