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69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69790"/>
                          <a:chExt cx="6066790" cy="4669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5219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2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2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27020">
                                <a:moveTo>
                                  <a:pt x="3033212" y="2826519"/>
                                </a:moveTo>
                                <a:lnTo>
                                  <a:pt x="0" y="282651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26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08604" y="1576031"/>
                            <a:ext cx="20828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320675">
                                <a:moveTo>
                                  <a:pt x="208241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82419" y="320382"/>
                                </a:lnTo>
                                <a:lnTo>
                                  <a:pt x="2082419" y="315214"/>
                                </a:lnTo>
                                <a:close/>
                              </a:path>
                              <a:path w="2082800" h="320675">
                                <a:moveTo>
                                  <a:pt x="2082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82419" y="5168"/>
                                </a:lnTo>
                                <a:lnTo>
                                  <a:pt x="2082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08605" y="763308"/>
                            <a:ext cx="2095500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RESTREPO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541" y="2066319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08605" y="2226475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16742" y="2226475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68747" y="2433198"/>
                            <a:ext cx="157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drestrepo@fennemorelaw.com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23854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856599" y="3688855"/>
                            <a:ext cx="236982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words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speak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become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house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in.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Hafiz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481270"/>
                            <a:ext cx="12903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DANIEL</w:t>
                              </w:r>
                              <w:r>
                                <w:rPr>
                                  <w:b/>
                                  <w:color w:val="FF8100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RESTREPO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23854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7.7pt;mso-position-horizontal-relative:page;mso-position-vertical-relative:page;z-index:15728640" id="docshapegroup1" coordorigin="1341,560" coordsize="9554,7354">
                <v:rect style="position:absolute;left:1341;top:5434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452" type="#_x0000_t75" id="docshape4" stroked="false">
                  <v:imagedata r:id="rId7" o:title=""/>
                </v:shape>
                <v:rect style="position:absolute;left:6117;top:983;width:4777;height:4452" id="docshape5" filled="true" fillcolor="#262424" stroked="false">
                  <v:fill type="solid"/>
                </v:rect>
                <v:shape style="position:absolute;left:6866;top:3041;width:3280;height:505" id="docshape6" coordorigin="6867,3042" coordsize="3280,505" path="m10146,3538l6867,3538,6867,3546,10146,3546,10146,3538xm10146,3042l6867,3042,6867,3050,10146,3050,10146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66;top:1762;width:3300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RESTREPO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814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66;top:4066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602.916.5305</w:t>
                        </w:r>
                      </w:p>
                    </w:txbxContent>
                  </v:textbox>
                  <w10:wrap type="none"/>
                </v:shape>
                <v:shape style="position:absolute;left:8926;top:4066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602.916.5505</w:t>
                        </w:r>
                      </w:p>
                    </w:txbxContent>
                  </v:textbox>
                  <w10:wrap type="none"/>
                </v:shape>
                <v:shape style="position:absolute;left:7276;top:4391;width:248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drestrepo@fennemorelaw.com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0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264;top:6369;width:3732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words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speak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become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house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in.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Hafiz</w:t>
                        </w:r>
                      </w:p>
                    </w:txbxContent>
                  </v:textbox>
                  <w10:wrap type="none"/>
                </v:shape>
                <v:shape style="position:absolute;left:1544;top:7617;width:2032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DANIEL</w:t>
                        </w:r>
                        <w:r>
                          <w:rPr>
                            <w:b/>
                            <w:color w:val="FF8100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RESTREPO</w:t>
                        </w:r>
                      </w:p>
                    </w:txbxContent>
                  </v:textbox>
                  <w10:wrap type="none"/>
                </v:shape>
                <v:shape style="position:absolute;left:8986;top:610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0"/>
        <w:rPr>
          <w:rFonts w:ascii="Times New Roman"/>
        </w:rPr>
      </w:pPr>
    </w:p>
    <w:p>
      <w:pPr>
        <w:pStyle w:val="BodyText"/>
        <w:spacing w:line="302" w:lineRule="auto"/>
        <w:ind w:left="104" w:right="479"/>
      </w:pPr>
      <w:r>
        <w:rPr>
          <w:color w:val="6E6158"/>
        </w:rPr>
        <w:t>Danny Restrepo is an associate attorney in our Phoenix Office who works in the firm’s Business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Finance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group.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work</w:t>
      </w:r>
      <w:r>
        <w:rPr>
          <w:color w:val="6E6158"/>
          <w:spacing w:val="25"/>
        </w:rPr>
        <w:t> </w:t>
      </w:r>
      <w:r>
        <w:rPr>
          <w:color w:val="6E6158"/>
        </w:rPr>
        <w:t>focuses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broad</w:t>
      </w:r>
      <w:r>
        <w:rPr>
          <w:color w:val="6E6158"/>
          <w:spacing w:val="25"/>
        </w:rPr>
        <w:t> </w:t>
      </w:r>
      <w:r>
        <w:rPr>
          <w:color w:val="6E6158"/>
        </w:rPr>
        <w:t>array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services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our</w:t>
      </w:r>
    </w:p>
    <w:p>
      <w:pPr>
        <w:pStyle w:val="BodyText"/>
        <w:spacing w:line="297" w:lineRule="auto"/>
        <w:ind w:left="104" w:right="329"/>
      </w:pPr>
      <w:r>
        <w:rPr>
          <w:color w:val="6E6158"/>
        </w:rPr>
        <w:t>clients, including the preparation of commercial agreements and transactions, the </w:t>
      </w:r>
      <w:r>
        <w:rPr>
          <w:color w:val="6E6158"/>
        </w:rPr>
        <w:t>negotiation</w:t>
      </w:r>
      <w:r>
        <w:rPr>
          <w:color w:val="6E6158"/>
          <w:spacing w:val="40"/>
        </w:rPr>
        <w:t> </w:t>
      </w:r>
      <w:r>
        <w:rPr>
          <w:color w:val="6E6158"/>
        </w:rPr>
        <w:t>and structuring of business mergers and acquisitions across a wide range of industries, and the</w:t>
      </w:r>
      <w:r>
        <w:rPr>
          <w:color w:val="6E6158"/>
          <w:spacing w:val="40"/>
        </w:rPr>
        <w:t> </w:t>
      </w:r>
      <w:r>
        <w:rPr>
          <w:color w:val="6E6158"/>
        </w:rPr>
        <w:t>management and protection of our client’s intellectual property portfolios.</w:t>
      </w:r>
    </w:p>
    <w:p>
      <w:pPr>
        <w:pStyle w:val="BodyText"/>
        <w:spacing w:line="295" w:lineRule="auto" w:before="182"/>
        <w:ind w:left="104" w:right="329"/>
      </w:pPr>
      <w:r>
        <w:rPr>
          <w:color w:val="6E6158"/>
        </w:rPr>
        <w:t>Danny has deep roots in Arizona, growing up in Tempe and attending Arizona State University’s</w:t>
      </w:r>
      <w:r>
        <w:rPr>
          <w:color w:val="6E6158"/>
          <w:spacing w:val="40"/>
        </w:rPr>
        <w:t> </w:t>
      </w:r>
      <w:r>
        <w:rPr>
          <w:color w:val="6E6158"/>
        </w:rPr>
        <w:t>honors college and later ASU’s Sandra Day O’Connor College of Law. Danny is also </w:t>
      </w:r>
      <w:r>
        <w:rPr>
          <w:color w:val="6E6158"/>
        </w:rPr>
        <w:t>passionate</w:t>
      </w:r>
      <w:r>
        <w:rPr>
          <w:color w:val="6E6158"/>
          <w:spacing w:val="40"/>
        </w:rPr>
        <w:t> </w:t>
      </w:r>
      <w:r>
        <w:rPr>
          <w:color w:val="6E6158"/>
        </w:rPr>
        <w:t>about the responsibility that attorneys have as interpreters of the law, believing everyone</w:t>
      </w:r>
      <w:r>
        <w:rPr>
          <w:color w:val="6E6158"/>
          <w:spacing w:val="40"/>
        </w:rPr>
        <w:t> </w:t>
      </w:r>
      <w:r>
        <w:rPr>
          <w:color w:val="6E6158"/>
        </w:rPr>
        <w:t>deserves equal access to understand and navigate the rules that govern us. Outside of work,</w:t>
      </w:r>
      <w:r>
        <w:rPr>
          <w:color w:val="6E6158"/>
          <w:spacing w:val="40"/>
        </w:rPr>
        <w:t> </w:t>
      </w:r>
      <w:r>
        <w:rPr>
          <w:color w:val="6E6158"/>
        </w:rPr>
        <w:t>you’ll probably find Danny outdoors where he enjoys hiking and camping, splitting his time</w:t>
      </w:r>
      <w:r>
        <w:rPr>
          <w:color w:val="6E6158"/>
          <w:spacing w:val="40"/>
        </w:rPr>
        <w:t> </w:t>
      </w:r>
      <w:r>
        <w:rPr>
          <w:color w:val="6E6158"/>
        </w:rPr>
        <w:t>between Phoenix and Bisbee, Arizona.</w:t>
      </w:r>
    </w:p>
    <w:p>
      <w:pPr>
        <w:pStyle w:val="BodyText"/>
        <w:spacing w:line="427" w:lineRule="auto"/>
        <w:ind w:left="356" w:right="6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58250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6652pt;width:1.65pt;height:1.65pt;mso-position-horizontal-relative:page;mso-position-vertical-relative:paragraph;z-index:15729152" id="docshape1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321783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7276pt;width:1.65pt;height:1.65pt;mso-position-horizontal-relative:page;mso-position-vertical-relative:paragraph;z-index:15729664" id="docshape17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Intellectual </w:t>
      </w:r>
      <w:r>
        <w:rPr>
          <w:color w:val="6E6158"/>
        </w:rPr>
        <w:t>Property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152540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054pt;width:1.65pt;height:1.65pt;mso-position-horizontal-relative:page;mso-position-vertical-relative:paragraph;z-index:1573017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Sandra</w:t>
      </w:r>
      <w:r>
        <w:rPr>
          <w:color w:val="6E6158"/>
          <w:spacing w:val="12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O’Connor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6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170270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098pt;width:1.65pt;height:1.65pt;mso-position-horizontal-relative:page;mso-position-vertical-relative:paragraph;z-index:15730688" id="docshape1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3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</w:rPr>
        <w:t>,</w:t>
      </w:r>
      <w:r>
        <w:rPr>
          <w:color w:val="6E6158"/>
          <w:spacing w:val="3"/>
        </w:rPr>
        <w:t> </w:t>
      </w:r>
      <w:r>
        <w:rPr>
          <w:color w:val="6E6158"/>
        </w:rPr>
        <w:t>Barrett,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Honors</w:t>
      </w:r>
      <w:r>
        <w:rPr>
          <w:color w:val="6E6158"/>
          <w:spacing w:val="3"/>
        </w:rPr>
        <w:t> </w:t>
      </w:r>
      <w:r>
        <w:rPr>
          <w:color w:val="6E6158"/>
        </w:rPr>
        <w:t>College</w:t>
      </w:r>
      <w:r>
        <w:rPr>
          <w:color w:val="6E6158"/>
          <w:spacing w:val="4"/>
        </w:rPr>
        <w:t> </w:t>
      </w:r>
      <w:r>
        <w:rPr>
          <w:color w:val="6E6158"/>
        </w:rPr>
        <w:t>at</w:t>
      </w:r>
      <w:r>
        <w:rPr>
          <w:color w:val="6E6158"/>
          <w:spacing w:val="4"/>
        </w:rPr>
        <w:t> </w:t>
      </w:r>
      <w:r>
        <w:rPr>
          <w:color w:val="6E6158"/>
        </w:rPr>
        <w:t>Arizona</w:t>
      </w:r>
      <w:r>
        <w:rPr>
          <w:color w:val="6E6158"/>
          <w:spacing w:val="3"/>
        </w:rPr>
        <w:t> </w:t>
      </w:r>
      <w:r>
        <w:rPr>
          <w:color w:val="6E6158"/>
        </w:rPr>
        <w:t>State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152780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947pt;width:1.65pt;height:1.65pt;mso-position-horizontal-relative:page;mso-position-vertical-relative:paragraph;z-index:15731200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411145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695pt;width:1.65pt;height:1.65pt;mso-position-horizontal-relative:page;mso-position-vertical-relative:paragraph;z-index:15731712" id="docshape2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Intellectual </w:t>
      </w:r>
      <w:r>
        <w:rPr>
          <w:color w:val="6E6158"/>
        </w:rPr>
        <w:t>Property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2224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“Rise of the machines: Copyright in a world of AI,” Arizona Attorney Magazine, October 2023</w:t>
      </w:r>
    </w:p>
    <w:p>
      <w:pPr>
        <w:pStyle w:val="BodyText"/>
        <w:spacing w:line="292" w:lineRule="auto" w:before="131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142888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091pt;width:1.65pt;height:1.65pt;mso-position-horizontal-relative:page;mso-position-vertical-relative:paragraph;z-index:15732736" id="docshape2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“Generative AI and Copyright Issues: What You Need to Know,” Information Today, July 6, 2023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137986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065pt;width:1.65pt;height:1.65pt;mso-position-horizontal-relative:page;mso-position-vertical-relative:paragraph;z-index:15733248" id="docshape2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Father’s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Day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Edition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Thursday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Thoughts,”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June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8,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line="302" w:lineRule="auto" w:before="173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169686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109pt;width:1.65pt;height:1.65pt;mso-position-horizontal-relative:page;mso-position-vertical-relative:paragraph;z-index:15733760" id="docshape25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“Rise of the machines: Copyright in a world of AI,” Phoenix Business Journal, April 17,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13"/>
        <w:ind w:left="356" w:right="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131446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141pt;width:1.65pt;height:1.65pt;mso-position-horizontal-relative:page;mso-position-vertical-relative:paragraph;z-index:15734272" id="docshape26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“U.S. Supreme Court Grants Cert. on Arkansas’ ERISA and Medicare </w:t>
      </w:r>
      <w:r>
        <w:rPr>
          <w:color w:val="6E6158"/>
        </w:rPr>
        <w:t>Preemption,” Issue, 48 RX IPSA LOQUITUR 2, January/February 2020</w:t>
      </w:r>
    </w:p>
    <w:p>
      <w:pPr>
        <w:pStyle w:val="BodyText"/>
        <w:spacing w:line="302" w:lineRule="auto" w:before="124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137974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114pt;width:1.65pt;height:1.65pt;mso-position-horizontal-relative:page;mso-position-vertical-relative:paragraph;z-index:15734784" id="docshape2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“Ironically, this Baby Needs Teeth: A Proposal for Nursing Protections in Arizona’s Workplaces”, ARIZ. ST. L.J.</w:t>
      </w:r>
    </w:p>
    <w:p>
      <w:pPr>
        <w:pStyle w:val="BodyText"/>
        <w:rPr>
          <w:sz w:val="24"/>
        </w:rPr>
      </w:pPr>
    </w:p>
    <w:p>
      <w:pPr>
        <w:pStyle w:val="BodyText"/>
        <w:spacing w:before="43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152726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722pt;width:1.65pt;height:1.65pt;mso-position-horizontal-relative:page;mso-position-vertical-relative:paragraph;z-index:15735296" id="docshape28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restrepo@fennemorelaw.com" TargetMode="External"/><Relationship Id="rId11" Type="http://schemas.openxmlformats.org/officeDocument/2006/relationships/hyperlink" Target="https://www.fennemorelaw.com/?p=698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2024-12-04T08:52:26Z</dcterms:created>
  <dcterms:modified xsi:type="dcterms:W3CDTF">2024-12-04T08:52:26Z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