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5035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503545"/>
                          <a:chExt cx="6066790" cy="55035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42955"/>
                            <a:ext cx="6066790" cy="186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60550">
                                <a:moveTo>
                                  <a:pt x="6066424" y="1860232"/>
                                </a:moveTo>
                                <a:lnTo>
                                  <a:pt x="0" y="186023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860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74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74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74390">
                                <a:moveTo>
                                  <a:pt x="3033212" y="3374254"/>
                                </a:moveTo>
                                <a:lnTo>
                                  <a:pt x="0" y="337425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74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211860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37617" y="763308"/>
                            <a:ext cx="1437640" cy="157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JEROME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“JERRY” GROSSMAN</w:t>
                              </w:r>
                            </w:p>
                            <w:p>
                              <w:pPr>
                                <w:spacing w:before="56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91937" y="2608887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7690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619.344.2992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7690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58896" y="2980933"/>
                            <a:ext cx="15951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jgrossman@fennemorelaw.com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4236590"/>
                            <a:ext cx="4067810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2"/>
                                <w:ind w:left="75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could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sense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important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meet;</w:t>
                              </w:r>
                            </w:p>
                            <w:p>
                              <w:pPr>
                                <w:spacing w:line="1762" w:lineRule="exact" w:before="0"/>
                                <w:ind w:left="0" w:right="0" w:firstLine="0"/>
                                <w:jc w:val="left"/>
                                <w:rPr>
                                  <w:position w:val="28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78"/>
                                  <w:w w:val="99"/>
                                  <w:position w:val="-89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Ther</w:t>
                              </w:r>
                              <w:r>
                                <w:rPr>
                                  <w:color w:val="FFFFFF"/>
                                  <w:spacing w:val="-34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9"/>
                                  <w:position w:val="28"/>
                                  <w:sz w:val="16"/>
                                </w:rPr>
                                <w:t>ho</w:t>
                              </w:r>
                              <w:r>
                                <w:rPr>
                                  <w:color w:val="FFFFFF"/>
                                  <w:spacing w:val="-3"/>
                                  <w:position w:val="28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color w:val="FFFFFF"/>
                                  <w:spacing w:val="-7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9"/>
                                  <w:position w:val="2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somethin</w:t>
                              </w:r>
                              <w:r>
                                <w:rPr>
                                  <w:color w:val="FFFFFF"/>
                                  <w:spacing w:val="-734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6"/>
                                  <w:position w:val="28"/>
                                  <w:sz w:val="16"/>
                                </w:rPr>
                                <w:t>portan</w:t>
                              </w:r>
                              <w:r>
                                <w:rPr>
                                  <w:color w:val="FFFFFF"/>
                                  <w:spacing w:val="12"/>
                                  <w:position w:val="28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7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4"/>
                                  <w:position w:val="28"/>
                                  <w:sz w:val="16"/>
                                </w:rPr>
                                <w:t>yo</w:t>
                              </w:r>
                              <w:r>
                                <w:rPr>
                                  <w:color w:val="FFFFFF"/>
                                  <w:spacing w:val="-82"/>
                                  <w:position w:val="28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35"/>
                                  <w:position w:val="28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yoursel</w:t>
                              </w:r>
                              <w:r>
                                <w:rPr>
                                  <w:color w:val="FFFFFF"/>
                                  <w:spacing w:val="-508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4"/>
                                  <w:position w:val="2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7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36"/>
                                  <w:position w:val="28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7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36"/>
                                  <w:position w:val="28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6"/>
                                  <w:sz w:val="16"/>
                                </w:rPr>
                                <w:t>ha</w:t>
                              </w:r>
                              <w:r>
                                <w:rPr>
                                  <w:color w:val="FFFFFF"/>
                                  <w:spacing w:val="-36"/>
                                  <w:position w:val="-5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-5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-56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18"/>
                                  <w:position w:val="-56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484"/>
                                  <w:position w:val="-56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 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28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-64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-27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35"/>
                                  <w:position w:val="-27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-56"/>
                                  <w:sz w:val="16"/>
                                </w:rPr>
                                <w:t>Roger</w:t>
                              </w:r>
                              <w:r>
                                <w:rPr>
                                  <w:color w:val="FFFFFF"/>
                                  <w:spacing w:val="-509"/>
                                  <w:position w:val="-56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-27"/>
                                  <w:sz w:val="16"/>
                                </w:rPr>
                                <w:t>rson</w:t>
                              </w:r>
                              <w:r>
                                <w:rPr>
                                  <w:color w:val="FFFFFF"/>
                                  <w:spacing w:val="-550"/>
                                  <w:position w:val="-27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16"/>
                                </w:rPr>
                                <w:t>yo</w:t>
                              </w:r>
                              <w:r>
                                <w:rPr>
                                  <w:color w:val="FFFFFF"/>
                                  <w:spacing w:val="-230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22"/>
                                  <w:position w:val="28"/>
                                  <w:sz w:val="16"/>
                                </w:rPr>
                                <w:t>pe</w:t>
                              </w:r>
                              <w:r>
                                <w:rPr>
                                  <w:color w:val="FFFFFF"/>
                                  <w:spacing w:val="-54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16"/>
                                </w:rPr>
                                <w:t>eav</w:t>
                              </w:r>
                              <w:r>
                                <w:rPr>
                                  <w:color w:val="FFFFFF"/>
                                  <w:spacing w:val="-44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"/>
                                  <w:position w:val="28"/>
                                  <w:sz w:val="16"/>
                                </w:rPr>
                                <w:t>ple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21"/>
                                  <w:position w:val="28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36"/>
                                  <w:position w:val="28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7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27"/>
                                  <w:position w:val="28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8"/>
                                  <w:position w:val="2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ver</w:t>
                              </w:r>
                              <w:r>
                                <w:rPr>
                                  <w:color w:val="FFFFFF"/>
                                  <w:spacing w:val="-417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"/>
                                  <w:position w:val="28"/>
                                  <w:sz w:val="16"/>
                                </w:rPr>
                                <w:t>ay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9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meetin</w:t>
                              </w:r>
                              <w:r>
                                <w:rPr>
                                  <w:color w:val="FFFFFF"/>
                                  <w:spacing w:val="-616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eve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28"/>
                                  <w:position w:val="28"/>
                                  <w:sz w:val="16"/>
                                </w:rPr>
                                <w:t>ev</w:t>
                              </w:r>
                              <w:r>
                                <w:rPr>
                                  <w:color w:val="FFFFFF"/>
                                  <w:spacing w:val="24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6"/>
                                </w:rPr>
                                <w:t>wit</w:t>
                              </w:r>
                              <w:r>
                                <w:rPr>
                                  <w:color w:val="FFFFFF"/>
                                  <w:spacing w:val="-268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34"/>
                                  <w:position w:val="28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dr</w:t>
                              </w:r>
                              <w:r>
                                <w:rPr>
                                  <w:color w:val="FFFFFF"/>
                                  <w:spacing w:val="-53"/>
                                  <w:position w:val="28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anothe</w:t>
                              </w:r>
                              <w:r>
                                <w:rPr>
                                  <w:color w:val="FFFFFF"/>
                                  <w:spacing w:val="-547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6"/>
                                  <w:position w:val="2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position w:val="28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10"/>
                                  <w:position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8"/>
                                  <w:position w:val="28"/>
                                  <w:sz w:val="16"/>
                                </w:rPr>
                                <w:t>of.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340290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33.35pt;mso-position-horizontal-relative:page;mso-position-vertical-relative:page;z-index:15728640" id="docshapegroup1" coordorigin="1341,560" coordsize="9554,8667">
                <v:rect style="position:absolute;left:1341;top:6296;width:9554;height:293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314" type="#_x0000_t75" id="docshape4" stroked="false">
                  <v:imagedata r:id="rId7" o:title=""/>
                </v:shape>
                <v:rect style="position:absolute;left:6117;top:983;width:4777;height:5314" id="docshape5" filled="true" fillcolor="#262424" stroked="false">
                  <v:fill type="solid"/>
                </v:rect>
                <v:shape style="position:absolute;left:6842;top:3896;width:3337;height:505" id="docshape6" coordorigin="6842,3896" coordsize="3337,505" path="m10179,4393l6842,4393,6842,4401,10179,4401,10179,4393xm10179,3896l6842,3896,6842,3905,10179,3905,10179,389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84;top:1762;width:2264;height:2480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JEROME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“JERRY” GROSSMAN</w:t>
                        </w:r>
                      </w:p>
                      <w:p>
                        <w:pPr>
                          <w:spacing w:before="56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4668;width:833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92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619.344.2992</w:t>
                        </w:r>
                      </w:p>
                    </w:txbxContent>
                  </v:textbox>
                  <w10:wrap type="none"/>
                </v:shape>
                <v:shape style="position:absolute;left:8955;top:492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260;top:5254;width:251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jgrossman@fennemorelaw.com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231;width:6406;height:1950" type="#_x0000_t202" id="docshape12" filled="false" stroked="false">
                  <v:textbox inset="0,0,0,0">
                    <w:txbxContent>
                      <w:p>
                        <w:pPr>
                          <w:spacing w:line="184" w:lineRule="exact" w:before="2"/>
                          <w:ind w:left="75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could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sense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important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those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meet;</w:t>
                        </w:r>
                      </w:p>
                      <w:p>
                        <w:pPr>
                          <w:spacing w:line="1762" w:lineRule="exact" w:before="0"/>
                          <w:ind w:left="0" w:right="0" w:firstLine="0"/>
                          <w:jc w:val="left"/>
                          <w:rPr>
                            <w:position w:val="28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78"/>
                            <w:w w:val="99"/>
                            <w:position w:val="-89"/>
                            <w:sz w:val="145"/>
                          </w:rPr>
                          <w:t>“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Ther</w:t>
                        </w:r>
                        <w:r>
                          <w:rPr>
                            <w:color w:val="FFFFFF"/>
                            <w:spacing w:val="-34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9"/>
                            <w:position w:val="28"/>
                            <w:sz w:val="16"/>
                          </w:rPr>
                          <w:t>ho</w:t>
                        </w:r>
                        <w:r>
                          <w:rPr>
                            <w:color w:val="FFFFFF"/>
                            <w:spacing w:val="-3"/>
                            <w:position w:val="28"/>
                            <w:sz w:val="16"/>
                          </w:rPr>
                          <w:t>w</w:t>
                        </w:r>
                        <w:r>
                          <w:rPr>
                            <w:color w:val="FFFFFF"/>
                            <w:spacing w:val="-7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66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29"/>
                            <w:position w:val="28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somethin</w:t>
                        </w:r>
                        <w:r>
                          <w:rPr>
                            <w:color w:val="FFFFFF"/>
                            <w:spacing w:val="-734"/>
                            <w:sz w:val="16"/>
                          </w:rPr>
                          <w:t>g</w:t>
                        </w:r>
                        <w:r>
                          <w:rPr>
                            <w:color w:val="FFFFFF"/>
                            <w:spacing w:val="6"/>
                            <w:position w:val="28"/>
                            <w:sz w:val="16"/>
                          </w:rPr>
                          <w:t>portan</w:t>
                        </w:r>
                        <w:r>
                          <w:rPr>
                            <w:color w:val="FFFFFF"/>
                            <w:spacing w:val="12"/>
                            <w:position w:val="28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7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4"/>
                            <w:position w:val="28"/>
                            <w:sz w:val="16"/>
                          </w:rPr>
                          <w:t>yo</w:t>
                        </w:r>
                        <w:r>
                          <w:rPr>
                            <w:color w:val="FFFFFF"/>
                            <w:spacing w:val="-82"/>
                            <w:position w:val="28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17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-35"/>
                            <w:position w:val="28"/>
                            <w:sz w:val="16"/>
                          </w:rPr>
                          <w:t>c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yoursel</w:t>
                        </w:r>
                        <w:r>
                          <w:rPr>
                            <w:color w:val="FFFFFF"/>
                            <w:spacing w:val="-508"/>
                            <w:sz w:val="16"/>
                          </w:rPr>
                          <w:t>f</w:t>
                        </w:r>
                        <w:r>
                          <w:rPr>
                            <w:color w:val="FFFFFF"/>
                            <w:spacing w:val="4"/>
                            <w:position w:val="28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7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36"/>
                            <w:position w:val="28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7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36"/>
                            <w:position w:val="28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36"/>
                            <w:sz w:val="16"/>
                          </w:rPr>
                          <w:t>ha</w:t>
                        </w:r>
                        <w:r>
                          <w:rPr>
                            <w:color w:val="FFFFFF"/>
                            <w:spacing w:val="-36"/>
                            <w:position w:val="-5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22"/>
                            <w:position w:val="-5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3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-6"/>
                            <w:position w:val="-56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-18"/>
                            <w:position w:val="-56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484"/>
                            <w:position w:val="-56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z w:val="16"/>
                          </w:rPr>
                          <w:t>t </w:t>
                        </w:r>
                        <w:r>
                          <w:rPr>
                            <w:color w:val="FFFFFF"/>
                            <w:spacing w:val="-22"/>
                            <w:position w:val="28"/>
                            <w:sz w:val="16"/>
                          </w:rPr>
                          <w:t>th</w:t>
                        </w:r>
                        <w:r>
                          <w:rPr>
                            <w:color w:val="FFFFFF"/>
                            <w:spacing w:val="-64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2"/>
                            <w:position w:val="-27"/>
                            <w:sz w:val="16"/>
                          </w:rPr>
                          <w:t>p</w:t>
                        </w:r>
                        <w:r>
                          <w:rPr>
                            <w:color w:val="FFFFFF"/>
                            <w:spacing w:val="-35"/>
                            <w:position w:val="-27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22"/>
                            <w:position w:val="-56"/>
                            <w:sz w:val="16"/>
                          </w:rPr>
                          <w:t>Roger</w:t>
                        </w:r>
                        <w:r>
                          <w:rPr>
                            <w:color w:val="FFFFFF"/>
                            <w:spacing w:val="-509"/>
                            <w:position w:val="-56"/>
                            <w:sz w:val="16"/>
                          </w:rPr>
                          <w:t>s</w:t>
                        </w:r>
                        <w:r>
                          <w:rPr>
                            <w:color w:val="FFFFFF"/>
                            <w:spacing w:val="-22"/>
                            <w:position w:val="-27"/>
                            <w:sz w:val="16"/>
                          </w:rPr>
                          <w:t>rson</w:t>
                        </w:r>
                        <w:r>
                          <w:rPr>
                            <w:color w:val="FFFFFF"/>
                            <w:spacing w:val="-550"/>
                            <w:position w:val="-27"/>
                            <w:sz w:val="16"/>
                          </w:rPr>
                          <w:t>.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yo</w:t>
                        </w:r>
                        <w:r>
                          <w:rPr>
                            <w:color w:val="FFFFFF"/>
                            <w:spacing w:val="-230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-22"/>
                            <w:position w:val="28"/>
                            <w:sz w:val="16"/>
                          </w:rPr>
                          <w:t>pe</w:t>
                        </w:r>
                        <w:r>
                          <w:rPr>
                            <w:color w:val="FFFFFF"/>
                            <w:spacing w:val="-54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-22"/>
                            <w:sz w:val="16"/>
                          </w:rPr>
                          <w:t>eav</w:t>
                        </w:r>
                        <w:r>
                          <w:rPr>
                            <w:color w:val="FFFFFF"/>
                            <w:spacing w:val="-441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l</w:t>
                        </w:r>
                        <w:r>
                          <w:rPr>
                            <w:color w:val="FFFFFF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8"/>
                            <w:position w:val="28"/>
                            <w:sz w:val="16"/>
                          </w:rPr>
                          <w:t>ple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1"/>
                            <w:position w:val="28"/>
                            <w:sz w:val="16"/>
                          </w:rPr>
                          <w:t>y</w:t>
                        </w:r>
                        <w:r>
                          <w:rPr>
                            <w:color w:val="FFFFFF"/>
                            <w:spacing w:val="-36"/>
                            <w:position w:val="28"/>
                            <w:sz w:val="16"/>
                          </w:rPr>
                          <w:t>o</w:t>
                        </w:r>
                        <w:r>
                          <w:rPr>
                            <w:color w:val="FFFFFF"/>
                            <w:spacing w:val="21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7"/>
                            <w:sz w:val="16"/>
                          </w:rPr>
                          <w:t>t</w:t>
                        </w:r>
                        <w:r>
                          <w:rPr>
                            <w:color w:val="FFFFFF"/>
                            <w:spacing w:val="27"/>
                            <w:position w:val="28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8"/>
                            <w:position w:val="28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ver</w:t>
                        </w:r>
                        <w:r>
                          <w:rPr>
                            <w:color w:val="FFFFFF"/>
                            <w:spacing w:val="-417"/>
                            <w:sz w:val="16"/>
                          </w:rPr>
                          <w:t>y</w:t>
                        </w:r>
                        <w:r>
                          <w:rPr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8"/>
                            <w:position w:val="28"/>
                            <w:sz w:val="16"/>
                          </w:rPr>
                          <w:t>ay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19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meetin</w:t>
                        </w:r>
                        <w:r>
                          <w:rPr>
                            <w:color w:val="FFFFFF"/>
                            <w:spacing w:val="-616"/>
                            <w:sz w:val="16"/>
                          </w:rPr>
                          <w:t>g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eve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28"/>
                            <w:position w:val="28"/>
                            <w:sz w:val="16"/>
                          </w:rPr>
                          <w:t>ev</w:t>
                        </w:r>
                        <w:r>
                          <w:rPr>
                            <w:color w:val="FFFFFF"/>
                            <w:spacing w:val="24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28"/>
                            <w:sz w:val="16"/>
                          </w:rPr>
                          <w:t>wit</w:t>
                        </w:r>
                        <w:r>
                          <w:rPr>
                            <w:color w:val="FFFFFF"/>
                            <w:spacing w:val="-268"/>
                            <w:sz w:val="16"/>
                          </w:rPr>
                          <w:t>h</w:t>
                        </w:r>
                        <w:r>
                          <w:rPr>
                            <w:color w:val="FFFFFF"/>
                            <w:spacing w:val="34"/>
                            <w:position w:val="28"/>
                            <w:sz w:val="16"/>
                          </w:rPr>
                          <w:t>n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dr</w:t>
                        </w:r>
                        <w:r>
                          <w:rPr>
                            <w:color w:val="FFFFFF"/>
                            <w:spacing w:val="-53"/>
                            <w:position w:val="28"/>
                            <w:sz w:val="16"/>
                          </w:rPr>
                          <w:t>e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anothe</w:t>
                        </w:r>
                        <w:r>
                          <w:rPr>
                            <w:color w:val="FFFFFF"/>
                            <w:spacing w:val="-547"/>
                            <w:sz w:val="16"/>
                          </w:rPr>
                          <w:t>r</w:t>
                        </w:r>
                        <w:r>
                          <w:rPr>
                            <w:color w:val="FFFFFF"/>
                            <w:spacing w:val="-6"/>
                            <w:position w:val="28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position w:val="28"/>
                            <w:sz w:val="16"/>
                          </w:rPr>
                          <w:t>m</w:t>
                        </w:r>
                        <w:r>
                          <w:rPr>
                            <w:color w:val="FFFFFF"/>
                            <w:spacing w:val="-10"/>
                            <w:position w:val="2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8"/>
                            <w:position w:val="28"/>
                            <w:sz w:val="16"/>
                          </w:rPr>
                          <w:t>of.</w:t>
                        </w:r>
                      </w:p>
                    </w:txbxContent>
                  </v:textbox>
                  <w10:wrap type="none"/>
                </v:shape>
                <v:shape style="position:absolute;left:8986;top:7395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19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JEROME</w:t>
      </w:r>
      <w:r>
        <w:rPr>
          <w:color w:val="FF8100"/>
          <w:spacing w:val="7"/>
        </w:rPr>
        <w:t> </w:t>
      </w:r>
      <w:r>
        <w:rPr>
          <w:color w:val="FF8100"/>
        </w:rPr>
        <w:t>A.</w:t>
      </w:r>
      <w:r>
        <w:rPr>
          <w:color w:val="FF8100"/>
          <w:spacing w:val="8"/>
        </w:rPr>
        <w:t> </w:t>
      </w:r>
      <w:r>
        <w:rPr>
          <w:color w:val="FF8100"/>
        </w:rPr>
        <w:t>"JERRY"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GROSSMAN</w:t>
      </w:r>
    </w:p>
    <w:p>
      <w:pPr>
        <w:pStyle w:val="BodyText"/>
        <w:spacing w:line="295" w:lineRule="auto" w:before="147"/>
        <w:ind w:left="104" w:right="330"/>
      </w:pPr>
      <w:r>
        <w:rPr>
          <w:color w:val="6E6158"/>
        </w:rPr>
        <w:t>Jerome “Jerry” Grossman is an Of Counsel Attorney in our San Diego office who has a wealth of</w:t>
      </w:r>
      <w:r>
        <w:rPr>
          <w:color w:val="6E6158"/>
          <w:spacing w:val="40"/>
        </w:rPr>
        <w:t> </w:t>
      </w:r>
      <w:r>
        <w:rPr>
          <w:color w:val="6E6158"/>
        </w:rPr>
        <w:t>experience in real estate finance law and secured financing. Jerry has represented clients in a</w:t>
      </w:r>
      <w:r>
        <w:rPr>
          <w:color w:val="6E6158"/>
          <w:spacing w:val="40"/>
        </w:rPr>
        <w:t> </w:t>
      </w:r>
      <w:r>
        <w:rPr>
          <w:color w:val="6E6158"/>
        </w:rPr>
        <w:t>broad range of general commercial and real estate finance matters for more than 40 years. He</w:t>
      </w:r>
      <w:r>
        <w:rPr>
          <w:color w:val="6E6158"/>
          <w:spacing w:val="40"/>
        </w:rPr>
        <w:t> </w:t>
      </w:r>
      <w:r>
        <w:rPr>
          <w:color w:val="6E6158"/>
        </w:rPr>
        <w:t>focuses</w:t>
      </w:r>
      <w:r>
        <w:rPr>
          <w:color w:val="6E6158"/>
          <w:spacing w:val="35"/>
        </w:rPr>
        <w:t> </w:t>
      </w:r>
      <w:r>
        <w:rPr>
          <w:color w:val="6E6158"/>
        </w:rPr>
        <w:t>his</w:t>
      </w:r>
      <w:r>
        <w:rPr>
          <w:color w:val="6E6158"/>
          <w:spacing w:val="35"/>
        </w:rPr>
        <w:t> </w:t>
      </w:r>
      <w:r>
        <w:rPr>
          <w:color w:val="6E6158"/>
        </w:rPr>
        <w:t>practice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Uniform</w:t>
      </w:r>
      <w:r>
        <w:rPr>
          <w:color w:val="6E6158"/>
          <w:spacing w:val="35"/>
        </w:rPr>
        <w:t> </w:t>
      </w:r>
      <w:r>
        <w:rPr>
          <w:color w:val="6E6158"/>
        </w:rPr>
        <w:t>Commercial</w:t>
      </w:r>
      <w:r>
        <w:rPr>
          <w:color w:val="6E6158"/>
          <w:spacing w:val="35"/>
        </w:rPr>
        <w:t> </w:t>
      </w:r>
      <w:r>
        <w:rPr>
          <w:color w:val="6E6158"/>
        </w:rPr>
        <w:t>Code</w:t>
      </w:r>
      <w:r>
        <w:rPr>
          <w:color w:val="6E6158"/>
          <w:spacing w:val="35"/>
        </w:rPr>
        <w:t> </w:t>
      </w:r>
      <w:r>
        <w:rPr>
          <w:color w:val="6E6158"/>
        </w:rPr>
        <w:t>secured</w:t>
      </w:r>
      <w:r>
        <w:rPr>
          <w:color w:val="6E6158"/>
          <w:spacing w:val="35"/>
        </w:rPr>
        <w:t> </w:t>
      </w:r>
      <w:r>
        <w:rPr>
          <w:color w:val="6E6158"/>
        </w:rPr>
        <w:t>transactions,</w:t>
      </w:r>
      <w:r>
        <w:rPr>
          <w:color w:val="6E6158"/>
          <w:spacing w:val="35"/>
        </w:rPr>
        <w:t> </w:t>
      </w:r>
      <w:r>
        <w:rPr>
          <w:color w:val="6E6158"/>
        </w:rPr>
        <w:t>real</w:t>
      </w:r>
      <w:r>
        <w:rPr>
          <w:color w:val="6E6158"/>
          <w:spacing w:val="35"/>
        </w:rPr>
        <w:t> </w:t>
      </w:r>
      <w:r>
        <w:rPr>
          <w:color w:val="6E6158"/>
        </w:rPr>
        <w:t>estate</w:t>
      </w:r>
      <w:r>
        <w:rPr>
          <w:color w:val="6E6158"/>
          <w:spacing w:val="35"/>
        </w:rPr>
        <w:t> </w:t>
      </w:r>
      <w:r>
        <w:rPr>
          <w:color w:val="6E6158"/>
        </w:rPr>
        <w:t>secured</w:t>
      </w:r>
    </w:p>
    <w:p>
      <w:pPr>
        <w:pStyle w:val="BodyText"/>
        <w:spacing w:line="292" w:lineRule="auto" w:before="1"/>
        <w:ind w:left="104" w:right="330"/>
      </w:pPr>
      <w:r>
        <w:rPr>
          <w:color w:val="6E6158"/>
        </w:rPr>
        <w:t>transactions, and other financing transactions (including securitized financings) – from </w:t>
      </w:r>
      <w:r>
        <w:rPr>
          <w:color w:val="6E6158"/>
        </w:rPr>
        <w:t>the initiation</w:t>
      </w:r>
      <w:r>
        <w:rPr>
          <w:color w:val="6E6158"/>
          <w:spacing w:val="36"/>
        </w:rPr>
        <w:t> </w:t>
      </w:r>
      <w:r>
        <w:rPr>
          <w:color w:val="6E6158"/>
        </w:rPr>
        <w:t>stage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workouts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restructurings</w:t>
      </w:r>
      <w:r>
        <w:rPr>
          <w:color w:val="6E6158"/>
          <w:spacing w:val="36"/>
        </w:rPr>
        <w:t> </w:t>
      </w:r>
      <w:r>
        <w:rPr>
          <w:color w:val="6E6158"/>
        </w:rPr>
        <w:t>–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third-party</w:t>
      </w:r>
      <w:r>
        <w:rPr>
          <w:color w:val="6E6158"/>
          <w:spacing w:val="36"/>
        </w:rPr>
        <w:t> </w:t>
      </w:r>
      <w:r>
        <w:rPr>
          <w:color w:val="6E6158"/>
        </w:rPr>
        <w:t>legal</w:t>
      </w:r>
      <w:r>
        <w:rPr>
          <w:color w:val="6E6158"/>
          <w:spacing w:val="36"/>
        </w:rPr>
        <w:t> </w:t>
      </w:r>
      <w:r>
        <w:rPr>
          <w:color w:val="6E6158"/>
        </w:rPr>
        <w:t>opinions.</w:t>
      </w:r>
    </w:p>
    <w:p>
      <w:pPr>
        <w:pStyle w:val="BodyText"/>
        <w:spacing w:line="295" w:lineRule="auto" w:before="205"/>
        <w:ind w:left="104" w:right="24"/>
      </w:pPr>
      <w:r>
        <w:rPr>
          <w:color w:val="6E6158"/>
        </w:rPr>
        <w:t>Jerry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devoted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practice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representing</w:t>
      </w:r>
      <w:r>
        <w:rPr>
          <w:color w:val="6E6158"/>
          <w:spacing w:val="31"/>
        </w:rPr>
        <w:t> </w:t>
      </w:r>
      <w:r>
        <w:rPr>
          <w:color w:val="6E6158"/>
        </w:rPr>
        <w:t>borrowers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connection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 financings bound for the commercial mortgage-backed securities market, and he continues to</w:t>
      </w:r>
      <w:r>
        <w:rPr>
          <w:color w:val="6E6158"/>
          <w:spacing w:val="40"/>
        </w:rPr>
        <w:t> </w:t>
      </w:r>
      <w:r>
        <w:rPr>
          <w:color w:val="6E6158"/>
        </w:rPr>
        <w:t>represent borrowers in that market.</w:t>
      </w:r>
      <w:r>
        <w:rPr>
          <w:color w:val="6E6158"/>
          <w:spacing w:val="80"/>
        </w:rPr>
        <w:t> </w:t>
      </w:r>
      <w:r>
        <w:rPr>
          <w:color w:val="6E6158"/>
        </w:rPr>
        <w:t>He regularly represents 501(c)(3) organizations in </w:t>
      </w:r>
      <w:r>
        <w:rPr>
          <w:color w:val="6E6158"/>
        </w:rPr>
        <w:t>connection with bond financings of educational facilities, real estate acquisitions, and low-income housing.</w:t>
      </w:r>
      <w:r>
        <w:rPr>
          <w:color w:val="6E6158"/>
          <w:spacing w:val="40"/>
        </w:rPr>
        <w:t> </w:t>
      </w:r>
      <w:r>
        <w:rPr>
          <w:color w:val="6E6158"/>
        </w:rPr>
        <w:t>Since joining Fennemore, Jerry’s practice has expanded to include representation of lenders in</w:t>
      </w:r>
      <w:r>
        <w:rPr>
          <w:color w:val="6E6158"/>
          <w:spacing w:val="40"/>
        </w:rPr>
        <w:t> </w:t>
      </w:r>
      <w:r>
        <w:rPr>
          <w:color w:val="6E6158"/>
        </w:rPr>
        <w:t>transactional aspects of loan restructurings and workouts, and reorganizations.</w:t>
      </w:r>
    </w:p>
    <w:p>
      <w:pPr>
        <w:pStyle w:val="BodyText"/>
        <w:spacing w:line="302" w:lineRule="auto" w:before="193"/>
        <w:ind w:left="104"/>
      </w:pPr>
      <w:r>
        <w:rPr>
          <w:color w:val="6E6158"/>
        </w:rPr>
        <w:t>As Of Counsel, Jerry works to represent clients in a broad range of commercial financing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16"/>
        </w:rPr>
        <w:t> </w:t>
      </w:r>
      <w:r>
        <w:rPr>
          <w:color w:val="6E6158"/>
        </w:rPr>
        <w:t>secured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unsecured,</w:t>
      </w:r>
      <w:r>
        <w:rPr>
          <w:color w:val="6E6158"/>
          <w:spacing w:val="16"/>
        </w:rPr>
        <w:t> </w:t>
      </w:r>
      <w:r>
        <w:rPr>
          <w:color w:val="6E6158"/>
        </w:rPr>
        <w:t>including</w:t>
      </w:r>
      <w:r>
        <w:rPr>
          <w:color w:val="6E6158"/>
          <w:spacing w:val="17"/>
        </w:rPr>
        <w:t> </w:t>
      </w:r>
      <w:r>
        <w:rPr>
          <w:color w:val="6E6158"/>
        </w:rPr>
        <w:t>structured</w:t>
      </w:r>
      <w:r>
        <w:rPr>
          <w:color w:val="6E6158"/>
          <w:spacing w:val="17"/>
        </w:rPr>
        <w:t> </w:t>
      </w:r>
      <w:r>
        <w:rPr>
          <w:color w:val="6E6158"/>
        </w:rPr>
        <w:t>finance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tax-exempt</w:t>
      </w:r>
      <w:r>
        <w:rPr>
          <w:color w:val="6E6158"/>
          <w:spacing w:val="17"/>
        </w:rPr>
        <w:t> </w:t>
      </w:r>
      <w:r>
        <w:rPr>
          <w:color w:val="6E6158"/>
          <w:spacing w:val="-4"/>
        </w:rPr>
        <w:t>bond</w:t>
      </w:r>
    </w:p>
    <w:p>
      <w:pPr>
        <w:pStyle w:val="BodyText"/>
        <w:spacing w:line="292" w:lineRule="auto"/>
        <w:ind w:left="104" w:right="24"/>
      </w:pPr>
      <w:r>
        <w:rPr>
          <w:color w:val="6E6158"/>
        </w:rPr>
        <w:t>financings of infrastructure and other capital projects—at initiation, after closing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addressing compliance and administration matters, and in the event of default.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left="356" w:right="3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29664" id="docshape1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03pt;width:1.65pt;height:1.65pt;mso-position-horizontal-relative:page;mso-position-vertical-relative:paragraph;z-index:15730176" id="docshape1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University of California, San Diego, With Highest </w:t>
      </w:r>
      <w:r>
        <w:rPr>
          <w:color w:val="6E6158"/>
        </w:rPr>
        <w:t>Honors</w:t>
      </w:r>
      <w:r>
        <w:rPr>
          <w:color w:val="6E6158"/>
        </w:rPr>
        <w:t> Order of the Coif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152699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58pt;width:1.65pt;height:1.65pt;mso-position-horizontal-relative:page;mso-position-vertical-relative:paragraph;z-index:15730688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411065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329pt;width:1.65pt;height:1.65pt;mso-position-horizontal-relative:page;mso-position-vertical-relative:paragraph;z-index:15731200" id="docshape1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Real Estate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58345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110pt;width:1.65pt;height:1.65pt;mso-position-horizontal-relative:page;mso-position-vertical-relative:paragraph;z-index:15731712" id="docshape19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OTHER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EXPERIENCE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152520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526pt;width:1.65pt;height:1.65pt;mso-position-horizontal-relative:page;mso-position-vertical-relative:paragraph;z-index:15732224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</w:t>
      </w:r>
    </w:p>
    <w:p>
      <w:pPr>
        <w:pStyle w:val="BodyText"/>
        <w:spacing w:line="420" w:lineRule="auto" w:before="174"/>
        <w:ind w:left="356" w:right="6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170250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57pt;width:1.65pt;height:1.65pt;mso-position-horizontal-relative:page;mso-position-vertical-relative:paragraph;z-index:15732736" id="docshape21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428616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9321pt;width:1.65pt;height:1.65pt;mso-position-horizontal-relative:page;mso-position-vertical-relative:paragraph;z-index:15733248" id="docshape22" coordorigin="1675,675" coordsize="33,33" path="m1696,708l1687,708,1683,706,1676,700,1675,696,1675,687,1676,683,1683,677,1687,675,1696,675,1699,677,1706,683,1707,687,1707,691,1707,696,1706,700,1699,706,1696,7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Tax-exempt </w:t>
      </w:r>
      <w:r>
        <w:rPr>
          <w:color w:val="6E6158"/>
        </w:rPr>
        <w:t>financing Secured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transactions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3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152766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834pt;width:1.65pt;height:1.65pt;mso-position-horizontal-relative:page;mso-position-vertical-relative:paragraph;z-index:15733760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Lawyers,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</w:rPr>
        <w:t>U.S.</w:t>
      </w:r>
      <w:r>
        <w:rPr>
          <w:color w:val="6E6158"/>
          <w:spacing w:val="5"/>
        </w:rPr>
        <w:t> </w:t>
      </w:r>
      <w:r>
        <w:rPr>
          <w:color w:val="6E6158"/>
        </w:rPr>
        <w:t>News</w:t>
      </w:r>
      <w:r>
        <w:rPr>
          <w:color w:val="6E6158"/>
          <w:spacing w:val="6"/>
        </w:rPr>
        <w:t> </w:t>
      </w:r>
      <w:r>
        <w:rPr>
          <w:color w:val="6E6158"/>
        </w:rPr>
        <w:t>&amp;</w:t>
      </w:r>
      <w:r>
        <w:rPr>
          <w:color w:val="6E6158"/>
          <w:spacing w:val="6"/>
        </w:rPr>
        <w:t> </w:t>
      </w:r>
      <w:r>
        <w:rPr>
          <w:color w:val="6E6158"/>
        </w:rPr>
        <w:t>World</w:t>
      </w:r>
      <w:r>
        <w:rPr>
          <w:color w:val="6E6158"/>
          <w:spacing w:val="5"/>
        </w:rPr>
        <w:t> </w:t>
      </w:r>
      <w:r>
        <w:rPr>
          <w:color w:val="6E6158"/>
        </w:rPr>
        <w:t>Report’s</w:t>
      </w:r>
      <w:r>
        <w:rPr>
          <w:color w:val="6E6158"/>
          <w:spacing w:val="6"/>
        </w:rPr>
        <w:t> </w:t>
      </w:r>
      <w:r>
        <w:rPr>
          <w:color w:val="6E6158"/>
        </w:rPr>
        <w:t>Best</w:t>
      </w:r>
      <w:r>
        <w:rPr>
          <w:color w:val="6E6158"/>
          <w:spacing w:val="6"/>
        </w:rPr>
        <w:t> </w:t>
      </w:r>
      <w:r>
        <w:rPr>
          <w:color w:val="6E6158"/>
        </w:rPr>
        <w:t>Lawyers</w:t>
      </w:r>
      <w:r>
        <w:rPr>
          <w:color w:val="6E6158"/>
          <w:spacing w:val="5"/>
        </w:rPr>
        <w:t> </w:t>
      </w:r>
      <w:r>
        <w:rPr>
          <w:color w:val="6E6158"/>
        </w:rPr>
        <w:t>in</w:t>
      </w:r>
      <w:r>
        <w:rPr>
          <w:color w:val="6E6158"/>
          <w:spacing w:val="6"/>
        </w:rPr>
        <w:t> </w:t>
      </w:r>
      <w:r>
        <w:rPr>
          <w:color w:val="6E6158"/>
        </w:rPr>
        <w:t>America,</w:t>
      </w:r>
      <w:r>
        <w:rPr>
          <w:color w:val="6E6158"/>
          <w:spacing w:val="6"/>
        </w:rPr>
        <w:t> </w:t>
      </w:r>
      <w:r>
        <w:rPr>
          <w:color w:val="6E6158"/>
        </w:rPr>
        <w:t>2014-</w:t>
      </w:r>
      <w:r>
        <w:rPr>
          <w:color w:val="6E6158"/>
          <w:spacing w:val="-2"/>
        </w:rPr>
        <w:t>present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168425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1841pt;width:1.65pt;height:1.65pt;mso-position-horizontal-relative:page;mso-position-vertical-relative:paragraph;z-index:15734272" id="docshape24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Structured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Finance,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line="420" w:lineRule="auto" w:before="172"/>
        <w:ind w:left="356" w:right="30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168844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4848pt;width:1.65pt;height:1.65pt;mso-position-horizontal-relative:page;mso-position-vertical-relative:paragraph;z-index:15734784" id="docshape2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427210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638599pt;width:1.65pt;height:1.65pt;mso-position-horizontal-relative:page;mso-position-vertical-relative:paragraph;z-index:15735296" id="docshape26" coordorigin="1675,673" coordsize="33,33" path="m1696,705l1687,705,1683,704,1676,697,1675,694,1675,685,1676,681,1683,674,1687,673,1696,673,1699,674,1706,681,1707,685,1707,689,1707,694,1706,697,1699,704,1696,7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2014 Top Lawyer, Martindale-Hubbell, San Diego </w:t>
      </w:r>
      <w:r>
        <w:rPr>
          <w:color w:val="6E6158"/>
        </w:rPr>
        <w:t>Magazine National Merit Scholar</w:t>
      </w:r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left="356" w:right="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112pt;width:1.65pt;height:1.65pt;mso-position-horizontal-relative:page;mso-position-vertical-relative:paragraph;z-index:15735808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Commercial Finance Lawyers (2010-present, 2014-17 as </w:t>
      </w:r>
      <w:r>
        <w:rPr>
          <w:color w:val="6E6158"/>
        </w:rPr>
        <w:t>member</w:t>
      </w:r>
      <w:r>
        <w:rPr>
          <w:color w:val="6E6158"/>
          <w:spacing w:val="80"/>
        </w:rPr>
        <w:t> </w:t>
      </w:r>
      <w:r>
        <w:rPr>
          <w:color w:val="6E6158"/>
        </w:rPr>
        <w:t>of Board of Regents)</w:t>
      </w:r>
    </w:p>
    <w:p>
      <w:pPr>
        <w:pStyle w:val="BodyText"/>
        <w:spacing w:line="302" w:lineRule="auto" w:before="123"/>
        <w:ind w:left="356"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137567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2086pt;width:1.65pt;height:1.65pt;mso-position-horizontal-relative:page;mso-position-vertical-relative:paragraph;z-index:15736320" id="docshape28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Financial Lawyers Conference (1995-present, Past President and emeritus </w:t>
      </w:r>
      <w:r>
        <w:rPr>
          <w:color w:val="6E6158"/>
        </w:rPr>
        <w:t>member</w:t>
      </w:r>
      <w:r>
        <w:rPr>
          <w:color w:val="6E6158"/>
          <w:spacing w:val="40"/>
        </w:rPr>
        <w:t> </w:t>
      </w:r>
      <w:r>
        <w:rPr>
          <w:color w:val="6E6158"/>
        </w:rPr>
        <w:t>of Board of Governors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131078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117pt;width:1.65pt;height:1.65pt;mso-position-horizontal-relative:page;mso-position-vertical-relative:paragraph;z-index:15736832" id="docshape2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Uniform Commercial Code Committee, Business Law Section, California </w:t>
      </w:r>
      <w:r>
        <w:rPr>
          <w:color w:val="6E6158"/>
        </w:rPr>
        <w:t>Lawyers Association (1995-2000, and 2021-Present, 1999-2000 as Chair)</w:t>
      </w:r>
    </w:p>
    <w:p>
      <w:pPr>
        <w:pStyle w:val="BodyText"/>
        <w:spacing w:line="302" w:lineRule="auto" w:before="123"/>
        <w:ind w:left="356" w:right="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137605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091pt;width:1.65pt;height:1.65pt;mso-position-horizontal-relative:page;mso-position-vertical-relative:paragraph;z-index:15737344" id="docshape3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Business Law Section, California Lawyers Association </w:t>
      </w:r>
      <w:r>
        <w:rPr>
          <w:color w:val="6E6158"/>
        </w:rPr>
        <w:t>(2001- 2004 and 2009-2012, Advisor 2020-Present)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131116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4122pt;width:1.65pt;height:1.65pt;mso-position-horizontal-relative:page;mso-position-vertical-relative:paragraph;z-index:15737856" id="docshape31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Steering Committee, Opinions Committee, Business Law Section, California </w:t>
      </w:r>
      <w:r>
        <w:rPr>
          <w:color w:val="6E6158"/>
        </w:rPr>
        <w:t>Lawyers Association (2001-present, 2007-2011 as Chair)</w:t>
      </w:r>
    </w:p>
    <w:p>
      <w:pPr>
        <w:pStyle w:val="BodyText"/>
        <w:spacing w:line="302" w:lineRule="auto" w:before="123"/>
        <w:ind w:left="356" w:right="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96pt;width:1.65pt;height:1.65pt;mso-position-horizontal-relative:page;mso-position-vertical-relative:paragraph;z-index:15738368" id="docshape3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Editorial Board of the Business Law Section’s publication, “Business Law News” (2013-</w:t>
      </w:r>
      <w:r>
        <w:rPr>
          <w:color w:val="6E6158"/>
        </w:rPr>
        <w:t>present,</w:t>
      </w:r>
      <w:r>
        <w:rPr>
          <w:color w:val="6E6158"/>
          <w:spacing w:val="40"/>
        </w:rPr>
        <w:t> </w:t>
      </w:r>
      <w:r>
        <w:rPr>
          <w:color w:val="6E6158"/>
        </w:rPr>
        <w:t>2014-2015 and 2017-2020 as Editor-in-Chief)</w:t>
      </w:r>
    </w:p>
    <w:p>
      <w:pPr>
        <w:pStyle w:val="BodyText"/>
        <w:spacing w:line="292" w:lineRule="auto" w:before="113"/>
        <w:ind w:left="356" w:right="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131154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127pt;width:1.65pt;height:1.65pt;mso-position-horizontal-relative:page;mso-position-vertical-relative:paragraph;z-index:15738880" id="docshape33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Law Firm Representative to the Working Group on Legal Opinions </w:t>
      </w:r>
      <w:hyperlink r:id="rId11">
        <w:r>
          <w:rPr>
            <w:color w:val="6E6158"/>
          </w:rPr>
          <w:t>(https://www.wglo.net/)</w:t>
        </w:r>
      </w:hyperlink>
      <w:r>
        <w:rPr>
          <w:color w:val="6E6158"/>
        </w:rPr>
        <w:t> </w:t>
      </w:r>
      <w:r>
        <w:rPr>
          <w:color w:val="6E6158"/>
          <w:spacing w:val="-2"/>
        </w:rPr>
        <w:t>(2007-present)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142849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976pt;width:1.65pt;height:1.65pt;mso-position-horizontal-relative:page;mso-position-vertical-relative:paragraph;z-index:15739392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Governors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Past</w:t>
      </w:r>
      <w:r>
        <w:rPr>
          <w:color w:val="6E6158"/>
          <w:spacing w:val="13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Financial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Conference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152742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988pt;width:1.65pt;height:1.65pt;mso-position-horizontal-relative:page;mso-position-vertical-relative:paragraph;z-index:15739904" id="docshape35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“I’ve Always Envisioned my Career Including a Teaching Component,” </w:t>
        </w:r>
        <w:r>
          <w:rPr>
            <w:color w:val="F5821F"/>
          </w:rPr>
          <w:t>Fennemore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Blog, June 2, 2022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416" id="docshape3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</w:t>
      </w:r>
      <w:r>
        <w:rPr>
          <w:color w:val="6E6158"/>
          <w:spacing w:val="14"/>
        </w:rPr>
        <w:t> </w:t>
      </w:r>
      <w:r>
        <w:rPr>
          <w:color w:val="6E6158"/>
        </w:rPr>
        <w:t>“Analyzing</w:t>
      </w:r>
      <w:r>
        <w:rPr>
          <w:color w:val="6E6158"/>
          <w:spacing w:val="14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</w:rPr>
        <w:t>Reasonableness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Key</w:t>
      </w:r>
      <w:r>
        <w:rPr>
          <w:color w:val="6E6158"/>
          <w:spacing w:val="14"/>
        </w:rPr>
        <w:t> </w:t>
      </w:r>
      <w:r>
        <w:rPr>
          <w:color w:val="6E6158"/>
        </w:rPr>
        <w:t>Strategic</w:t>
      </w:r>
      <w:r>
        <w:rPr>
          <w:color w:val="6E6158"/>
          <w:spacing w:val="14"/>
        </w:rPr>
        <w:t> </w:t>
      </w:r>
      <w:r>
        <w:rPr>
          <w:color w:val="6E6158"/>
        </w:rPr>
        <w:t>Issues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302" w:lineRule="auto" w:before="52"/>
        <w:ind w:left="356" w:right="24"/>
      </w:pPr>
      <w:r>
        <w:rPr>
          <w:color w:val="6E6158"/>
        </w:rPr>
        <w:t>Enforcement of Security Interests in LLC Interests,” (Financial Lawyers Conference, </w:t>
      </w:r>
      <w:r>
        <w:rPr>
          <w:color w:val="6E6158"/>
        </w:rPr>
        <w:t>December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2021)</w:t>
      </w:r>
    </w:p>
    <w:p>
      <w:pPr>
        <w:pStyle w:val="BodyText"/>
        <w:spacing w:line="292" w:lineRule="auto" w:before="113"/>
        <w:ind w:left="356" w:right="330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131255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5040pt;width:1.65pt;height:1.65pt;mso-position-horizontal-relative:page;mso-position-vertical-relative:paragraph;z-index:15740928" id="docshape37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“Opinions of Counsel in Lending Transactions: Scope and </w:t>
      </w:r>
      <w:r>
        <w:rPr>
          <w:color w:val="6E6158"/>
        </w:rPr>
        <w:t>Assumptions, Substantive Opinions, and Qualifications” (Stafford, 2016-2020)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137782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013pt;width:1.65pt;height:1.65pt;mso-position-horizontal-relative:page;mso-position-vertical-relative:paragraph;z-index:15741440" id="docshape3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“Basics of Understanding and Drafting Legal Opinions in Business </w:t>
      </w:r>
      <w:r>
        <w:rPr>
          <w:color w:val="6E6158"/>
        </w:rPr>
        <w:t>Transactions,” (MyLawCLE, May 2019)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131293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045pt;width:1.65pt;height:1.65pt;mso-position-horizontal-relative:page;mso-position-vertical-relative:paragraph;z-index:15741952" id="docshape3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“You Authorized WHAT?! A Cautionary Tale in Three Acts,” (Financial Lawyers Conference, April 2015)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137820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018pt;width:1.65pt;height:1.65pt;mso-position-horizontal-relative:page;mso-position-vertical-relative:paragraph;z-index:15742464" id="docshape4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Western State College of Law at Argosy University, Spring 2015 (teaching a course in secured transactions)</w:t>
      </w:r>
    </w:p>
    <w:p>
      <w:pPr>
        <w:pStyle w:val="BodyText"/>
        <w:spacing w:line="292" w:lineRule="auto" w:before="113"/>
        <w:ind w:left="356" w:right="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131331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1050pt;width:1.65pt;height:1.65pt;mso-position-horizontal-relative:page;mso-position-vertical-relative:paragraph;z-index:15742976" id="docshape41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CEB Action Guide “Enforcing Security Interests in Personal Property” (2001-2022 </w:t>
      </w:r>
      <w:r>
        <w:rPr>
          <w:color w:val="6E6158"/>
          <w:spacing w:val="-2"/>
        </w:rPr>
        <w:t>editions)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137858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5023pt;width:1.65pt;height:1.65pt;mso-position-horizontal-relative:page;mso-position-vertical-relative:paragraph;z-index:15743488" id="docshape4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“Laws Commonly Excluded from the Coverage of Third-Party Legal Opinions in U.S. Commercial Loan Transactions,” 76 Bus. Law. 889 (2021)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131369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4055pt;width:1.65pt;height:1.65pt;mso-position-horizontal-relative:page;mso-position-vertical-relative:paragraph;z-index:15744000" id="docshape4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“The</w:t>
      </w:r>
      <w:r>
        <w:rPr>
          <w:color w:val="6E6158"/>
          <w:spacing w:val="11"/>
        </w:rPr>
        <w:t> </w:t>
      </w:r>
      <w:r>
        <w:rPr>
          <w:color w:val="6E6158"/>
        </w:rPr>
        <w:t>Dangerous</w:t>
      </w:r>
      <w:r>
        <w:rPr>
          <w:color w:val="6E6158"/>
          <w:spacing w:val="11"/>
        </w:rPr>
        <w:t> </w:t>
      </w:r>
      <w:r>
        <w:rPr>
          <w:color w:val="6E6158"/>
        </w:rPr>
        <w:t>Allure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Form</w:t>
      </w:r>
      <w:r>
        <w:rPr>
          <w:color w:val="6E6158"/>
          <w:spacing w:val="11"/>
        </w:rPr>
        <w:t> </w:t>
      </w:r>
      <w:r>
        <w:rPr>
          <w:color w:val="6E6158"/>
        </w:rPr>
        <w:t>Loan</w:t>
      </w:r>
      <w:r>
        <w:rPr>
          <w:color w:val="6E6158"/>
          <w:spacing w:val="11"/>
        </w:rPr>
        <w:t> </w:t>
      </w:r>
      <w:r>
        <w:rPr>
          <w:color w:val="6E6158"/>
        </w:rPr>
        <w:t>Documents,”</w:t>
      </w:r>
      <w:r>
        <w:rPr>
          <w:color w:val="6E6158"/>
          <w:spacing w:val="11"/>
        </w:rPr>
        <w:t> </w:t>
      </w:r>
      <w:r>
        <w:rPr>
          <w:color w:val="6E6158"/>
        </w:rPr>
        <w:t>2019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News</w:t>
      </w:r>
      <w:r>
        <w:rPr>
          <w:color w:val="6E6158"/>
          <w:spacing w:val="11"/>
        </w:rPr>
        <w:t> </w:t>
      </w:r>
      <w:r>
        <w:rPr>
          <w:color w:val="6E6158"/>
        </w:rPr>
        <w:t>Issue</w:t>
      </w:r>
      <w:r>
        <w:rPr>
          <w:color w:val="6E6158"/>
          <w:spacing w:val="11"/>
        </w:rPr>
        <w:t> </w:t>
      </w:r>
      <w:r>
        <w:rPr>
          <w:color w:val="6E6158"/>
          <w:spacing w:val="-10"/>
        </w:rPr>
        <w:t>2</w:t>
      </w:r>
    </w:p>
    <w:p>
      <w:pPr>
        <w:pStyle w:val="BodyText"/>
        <w:spacing w:line="302" w:lineRule="auto" w:before="174"/>
        <w:ind w:left="356" w:right="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170054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1pt;width:1.65pt;height:1.65pt;mso-position-horizontal-relative:page;mso-position-vertical-relative:paragraph;z-index:15744512" id="docshape4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Secured Transactions: A Context and Practice Casebook (Carolina </w:t>
      </w:r>
      <w:r>
        <w:rPr>
          <w:color w:val="6E6158"/>
        </w:rPr>
        <w:t>Academic Press, 2015)</w:t>
      </w:r>
    </w:p>
    <w:p>
      <w:pPr>
        <w:pStyle w:val="Heading1"/>
        <w:spacing w:before="15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152677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865pt;width:1.65pt;height:1.65pt;mso-position-horizontal-relative:page;mso-position-vertical-relative:paragraph;z-index:15745024" id="docshape4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LANGUAGE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152411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876pt;width:1.65pt;height:1.65pt;mso-position-horizontal-relative:page;mso-position-vertical-relative:paragraph;z-index:15745536" id="docshape4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grossman@fennemorelaw.com" TargetMode="External"/><Relationship Id="rId11" Type="http://schemas.openxmlformats.org/officeDocument/2006/relationships/hyperlink" Target="http://www.wglo.net/)" TargetMode="External"/><Relationship Id="rId12" Type="http://schemas.openxmlformats.org/officeDocument/2006/relationships/hyperlink" Target="https://www.fennemorelaw.com/ive-always-envisioned-my-career-including-a-teaching-componen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2024-12-12T19:19:09Z</dcterms:created>
  <dcterms:modified xsi:type="dcterms:W3CDTF">2024-12-12T19:19:09Z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  <property fmtid="{D5CDD505-2E9C-101B-9397-08002B2CF9AE}" pid="4" name="Producer">
    <vt:lpwstr>ConvertAPI</vt:lpwstr>
  </property>
</Properties>
</file>