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57362" y="763308"/>
                            <a:ext cx="159766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JONATHAN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S. DABBIERI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Financial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Restructuring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91937" y="2133494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87236" y="2500373"/>
                            <a:ext cx="1537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jdabbieri@fennemorelaw.com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58;top:1762;width:2516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JONATHAN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S. DABBIERI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Restructuring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919;width:83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619.595.3264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305;top:4497;width:2422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jdabbieri@fennemorelaw.com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JONATHAN</w:t>
      </w:r>
      <w:r>
        <w:rPr>
          <w:color w:val="FF8100"/>
          <w:spacing w:val="8"/>
        </w:rPr>
        <w:t> </w:t>
      </w:r>
      <w:r>
        <w:rPr>
          <w:color w:val="FF8100"/>
        </w:rPr>
        <w:t>S.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DABBIERI</w:t>
      </w:r>
    </w:p>
    <w:p>
      <w:pPr>
        <w:pStyle w:val="BodyText"/>
        <w:spacing w:line="297" w:lineRule="auto" w:before="146"/>
        <w:ind w:left="104" w:right="427"/>
        <w:jc w:val="both"/>
      </w:pPr>
      <w:r>
        <w:rPr>
          <w:color w:val="6E6158"/>
        </w:rPr>
        <w:t>Jonathan S. Dabbieri specializes in debtor/creditor matters, representing bankruptcy trustees, creditors, and chapter 11 debtors. Jonathan also has extensive experience in enforcement of judgments and collection matters.</w:t>
      </w:r>
    </w:p>
    <w:p>
      <w:pPr>
        <w:pStyle w:val="BodyText"/>
        <w:spacing w:line="295" w:lineRule="auto" w:before="192"/>
        <w:ind w:left="104" w:right="132"/>
      </w:pPr>
      <w:r>
        <w:rPr>
          <w:color w:val="6E6158"/>
        </w:rPr>
        <w:t>Jonathan</w:t>
      </w:r>
      <w:r>
        <w:rPr>
          <w:color w:val="6E6158"/>
          <w:spacing w:val="18"/>
        </w:rPr>
        <w:t> </w:t>
      </w:r>
      <w:r>
        <w:rPr>
          <w:color w:val="6E6158"/>
        </w:rPr>
        <w:t>has</w:t>
      </w:r>
      <w:r>
        <w:rPr>
          <w:color w:val="6E6158"/>
          <w:spacing w:val="18"/>
        </w:rPr>
        <w:t> </w:t>
      </w:r>
      <w:r>
        <w:rPr>
          <w:color w:val="6E6158"/>
        </w:rPr>
        <w:t>also</w:t>
      </w:r>
      <w:r>
        <w:rPr>
          <w:color w:val="6E6158"/>
          <w:spacing w:val="18"/>
        </w:rPr>
        <w:t> </w:t>
      </w:r>
      <w:r>
        <w:rPr>
          <w:color w:val="6E6158"/>
        </w:rPr>
        <w:t>handled</w:t>
      </w:r>
      <w:r>
        <w:rPr>
          <w:color w:val="6E6158"/>
          <w:spacing w:val="18"/>
        </w:rPr>
        <w:t> </w:t>
      </w:r>
      <w:r>
        <w:rPr>
          <w:color w:val="6E6158"/>
        </w:rPr>
        <w:t>numerous</w:t>
      </w:r>
      <w:r>
        <w:rPr>
          <w:color w:val="6E6158"/>
          <w:spacing w:val="18"/>
        </w:rPr>
        <w:t> </w:t>
      </w:r>
      <w:r>
        <w:rPr>
          <w:color w:val="6E6158"/>
        </w:rPr>
        <w:t>construction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real</w:t>
      </w:r>
      <w:r>
        <w:rPr>
          <w:color w:val="6E6158"/>
          <w:spacing w:val="18"/>
        </w:rPr>
        <w:t> </w:t>
      </w:r>
      <w:r>
        <w:rPr>
          <w:color w:val="6E6158"/>
        </w:rPr>
        <w:t>property</w:t>
      </w:r>
      <w:r>
        <w:rPr>
          <w:color w:val="6E6158"/>
          <w:spacing w:val="18"/>
        </w:rPr>
        <w:t> </w:t>
      </w:r>
      <w:r>
        <w:rPr>
          <w:color w:val="6E6158"/>
        </w:rPr>
        <w:t>litigation</w:t>
      </w:r>
      <w:r>
        <w:rPr>
          <w:color w:val="6E6158"/>
          <w:spacing w:val="18"/>
        </w:rPr>
        <w:t> </w:t>
      </w:r>
      <w:r>
        <w:rPr>
          <w:color w:val="6E6158"/>
        </w:rPr>
        <w:t>matters.</w:t>
      </w:r>
      <w:r>
        <w:rPr>
          <w:color w:val="6E6158"/>
          <w:spacing w:val="18"/>
        </w:rPr>
        <w:t> </w:t>
      </w:r>
      <w:r>
        <w:rPr>
          <w:color w:val="6E6158"/>
        </w:rPr>
        <w:t>He</w:t>
      </w:r>
      <w:r>
        <w:rPr>
          <w:color w:val="6E6158"/>
          <w:spacing w:val="18"/>
        </w:rPr>
        <w:t> </w:t>
      </w:r>
      <w:r>
        <w:rPr>
          <w:color w:val="6E6158"/>
        </w:rPr>
        <w:t>brings a wealth of knowledge in construction law and effective dispute resolution. His practice includes</w:t>
      </w:r>
      <w:r>
        <w:rPr>
          <w:color w:val="6E6158"/>
          <w:spacing w:val="40"/>
        </w:rPr>
        <w:t> </w:t>
      </w:r>
      <w:r>
        <w:rPr>
          <w:color w:val="6E6158"/>
        </w:rPr>
        <w:t>advising clients in the negotiation of construction contracts, handling mechanics liens, and</w:t>
      </w:r>
      <w:r>
        <w:rPr>
          <w:color w:val="6E6158"/>
          <w:spacing w:val="40"/>
        </w:rPr>
        <w:t> </w:t>
      </w:r>
      <w:r>
        <w:rPr>
          <w:color w:val="6E6158"/>
        </w:rPr>
        <w:t>resolving</w:t>
      </w:r>
      <w:r>
        <w:rPr>
          <w:color w:val="6E6158"/>
          <w:spacing w:val="32"/>
        </w:rPr>
        <w:t> </w:t>
      </w:r>
      <w:r>
        <w:rPr>
          <w:color w:val="6E6158"/>
        </w:rPr>
        <w:t>construction</w:t>
      </w:r>
      <w:r>
        <w:rPr>
          <w:color w:val="6E6158"/>
          <w:spacing w:val="32"/>
        </w:rPr>
        <w:t> </w:t>
      </w:r>
      <w:r>
        <w:rPr>
          <w:color w:val="6E6158"/>
        </w:rPr>
        <w:t>disputes.</w:t>
      </w:r>
      <w:r>
        <w:rPr>
          <w:color w:val="6E6158"/>
          <w:spacing w:val="32"/>
        </w:rPr>
        <w:t> </w:t>
      </w:r>
      <w:r>
        <w:rPr>
          <w:color w:val="6E6158"/>
        </w:rPr>
        <w:t>His</w:t>
      </w:r>
      <w:r>
        <w:rPr>
          <w:color w:val="6E6158"/>
          <w:spacing w:val="32"/>
        </w:rPr>
        <w:t> </w:t>
      </w:r>
      <w:r>
        <w:rPr>
          <w:color w:val="6E6158"/>
        </w:rPr>
        <w:t>ability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interpret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apply</w:t>
      </w:r>
      <w:r>
        <w:rPr>
          <w:color w:val="6E6158"/>
          <w:spacing w:val="32"/>
        </w:rPr>
        <w:t> </w:t>
      </w:r>
      <w:r>
        <w:rPr>
          <w:color w:val="6E6158"/>
        </w:rPr>
        <w:t>construction</w:t>
      </w:r>
      <w:r>
        <w:rPr>
          <w:color w:val="6E6158"/>
          <w:spacing w:val="32"/>
        </w:rPr>
        <w:t> </w:t>
      </w:r>
      <w:r>
        <w:rPr>
          <w:color w:val="6E6158"/>
        </w:rPr>
        <w:t>laws</w:t>
      </w:r>
      <w:r>
        <w:rPr>
          <w:color w:val="6E6158"/>
          <w:spacing w:val="32"/>
        </w:rPr>
        <w:t> </w:t>
      </w:r>
      <w:r>
        <w:rPr>
          <w:color w:val="6E6158"/>
        </w:rPr>
        <w:t>protects</w:t>
      </w:r>
      <w:r>
        <w:rPr>
          <w:color w:val="6E6158"/>
          <w:spacing w:val="32"/>
        </w:rPr>
        <w:t> </w:t>
      </w:r>
      <w:r>
        <w:rPr>
          <w:color w:val="6E6158"/>
        </w:rPr>
        <w:t>his</w:t>
      </w:r>
    </w:p>
    <w:p>
      <w:pPr>
        <w:pStyle w:val="BodyText"/>
        <w:spacing w:before="1"/>
        <w:ind w:left="104"/>
      </w:pPr>
      <w:r>
        <w:rPr>
          <w:color w:val="6E6158"/>
        </w:rPr>
        <w:t>clients’</w:t>
      </w:r>
      <w:r>
        <w:rPr>
          <w:color w:val="6E6158"/>
          <w:spacing w:val="13"/>
        </w:rPr>
        <w:t> </w:t>
      </w:r>
      <w:r>
        <w:rPr>
          <w:color w:val="6E6158"/>
        </w:rPr>
        <w:t>matters</w:t>
      </w:r>
      <w:r>
        <w:rPr>
          <w:color w:val="6E6158"/>
          <w:spacing w:val="14"/>
        </w:rPr>
        <w:t> </w:t>
      </w:r>
      <w:r>
        <w:rPr>
          <w:color w:val="6E6158"/>
        </w:rPr>
        <w:t>from</w:t>
      </w:r>
      <w:r>
        <w:rPr>
          <w:color w:val="6E6158"/>
          <w:spacing w:val="13"/>
        </w:rPr>
        <w:t> </w:t>
      </w:r>
      <w:r>
        <w:rPr>
          <w:color w:val="6E6158"/>
        </w:rPr>
        <w:t>potential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risks.</w:t>
      </w:r>
    </w:p>
    <w:p>
      <w:pPr>
        <w:pStyle w:val="BodyText"/>
        <w:spacing w:before="14"/>
      </w:pPr>
    </w:p>
    <w:p>
      <w:pPr>
        <w:pStyle w:val="BodyText"/>
        <w:spacing w:line="295" w:lineRule="auto"/>
        <w:ind w:left="104" w:right="55"/>
      </w:pPr>
      <w:r>
        <w:rPr>
          <w:color w:val="6E6158"/>
        </w:rPr>
        <w:t>Jonathan’s experience extends beyond bankruptcy and construction law. He has advised on</w:t>
      </w:r>
      <w:r>
        <w:rPr>
          <w:color w:val="6E6158"/>
          <w:spacing w:val="40"/>
        </w:rPr>
        <w:t> </w:t>
      </w:r>
      <w:r>
        <w:rPr>
          <w:color w:val="6E6158"/>
        </w:rPr>
        <w:t>various</w:t>
      </w:r>
      <w:r>
        <w:rPr>
          <w:color w:val="6E6158"/>
          <w:spacing w:val="34"/>
        </w:rPr>
        <w:t> </w:t>
      </w:r>
      <w:r>
        <w:rPr>
          <w:color w:val="6E6158"/>
        </w:rPr>
        <w:t>real</w:t>
      </w:r>
      <w:r>
        <w:rPr>
          <w:color w:val="6E6158"/>
          <w:spacing w:val="34"/>
        </w:rPr>
        <w:t> </w:t>
      </w:r>
      <w:r>
        <w:rPr>
          <w:color w:val="6E6158"/>
        </w:rPr>
        <w:t>property</w:t>
      </w:r>
      <w:r>
        <w:rPr>
          <w:color w:val="6E6158"/>
          <w:spacing w:val="34"/>
        </w:rPr>
        <w:t> </w:t>
      </w:r>
      <w:r>
        <w:rPr>
          <w:color w:val="6E6158"/>
        </w:rPr>
        <w:t>matters,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4"/>
        </w:rPr>
        <w:t> </w:t>
      </w:r>
      <w:r>
        <w:rPr>
          <w:color w:val="6E6158"/>
        </w:rPr>
        <w:t>purchase</w:t>
      </w:r>
      <w:r>
        <w:rPr>
          <w:color w:val="6E6158"/>
          <w:spacing w:val="34"/>
        </w:rPr>
        <w:t> </w:t>
      </w:r>
      <w:r>
        <w:rPr>
          <w:color w:val="6E6158"/>
        </w:rPr>
        <w:t>contracts,</w:t>
      </w:r>
      <w:r>
        <w:rPr>
          <w:color w:val="6E6158"/>
          <w:spacing w:val="34"/>
        </w:rPr>
        <w:t> </w:t>
      </w:r>
      <w:r>
        <w:rPr>
          <w:color w:val="6E6158"/>
        </w:rPr>
        <w:t>leases,</w:t>
      </w:r>
      <w:r>
        <w:rPr>
          <w:color w:val="6E6158"/>
          <w:spacing w:val="34"/>
        </w:rPr>
        <w:t> </w:t>
      </w:r>
      <w:r>
        <w:rPr>
          <w:color w:val="6E6158"/>
        </w:rPr>
        <w:t>easements,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title</w:t>
      </w:r>
      <w:r>
        <w:rPr>
          <w:color w:val="6E6158"/>
          <w:spacing w:val="34"/>
        </w:rPr>
        <w:t> </w:t>
      </w:r>
      <w:r>
        <w:rPr>
          <w:color w:val="6E6158"/>
        </w:rPr>
        <w:t>issues. His skill in handling a broad range of commercial lawsuits, such as construction contract disputes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real</w:t>
      </w:r>
      <w:r>
        <w:rPr>
          <w:color w:val="6E6158"/>
          <w:spacing w:val="34"/>
        </w:rPr>
        <w:t> </w:t>
      </w:r>
      <w:r>
        <w:rPr>
          <w:color w:val="6E6158"/>
        </w:rPr>
        <w:t>property</w:t>
      </w:r>
      <w:r>
        <w:rPr>
          <w:color w:val="6E6158"/>
          <w:spacing w:val="34"/>
        </w:rPr>
        <w:t> </w:t>
      </w:r>
      <w:r>
        <w:rPr>
          <w:color w:val="6E6158"/>
        </w:rPr>
        <w:t>litigation,</w:t>
      </w:r>
      <w:r>
        <w:rPr>
          <w:color w:val="6E6158"/>
          <w:spacing w:val="34"/>
        </w:rPr>
        <w:t> </w:t>
      </w:r>
      <w:r>
        <w:rPr>
          <w:color w:val="6E6158"/>
        </w:rPr>
        <w:t>highlights</w:t>
      </w:r>
      <w:r>
        <w:rPr>
          <w:color w:val="6E6158"/>
          <w:spacing w:val="34"/>
        </w:rPr>
        <w:t> </w:t>
      </w:r>
      <w:r>
        <w:rPr>
          <w:color w:val="6E6158"/>
        </w:rPr>
        <w:t>his</w:t>
      </w:r>
      <w:r>
        <w:rPr>
          <w:color w:val="6E6158"/>
          <w:spacing w:val="34"/>
        </w:rPr>
        <w:t> </w:t>
      </w:r>
      <w:r>
        <w:rPr>
          <w:color w:val="6E6158"/>
        </w:rPr>
        <w:t>dispute</w:t>
      </w:r>
      <w:r>
        <w:rPr>
          <w:color w:val="6E6158"/>
          <w:spacing w:val="34"/>
        </w:rPr>
        <w:t> </w:t>
      </w:r>
      <w:r>
        <w:rPr>
          <w:color w:val="6E6158"/>
        </w:rPr>
        <w:t>resolution,</w:t>
      </w:r>
      <w:r>
        <w:rPr>
          <w:color w:val="6E6158"/>
          <w:spacing w:val="34"/>
        </w:rPr>
        <w:t> </w:t>
      </w:r>
      <w:r>
        <w:rPr>
          <w:color w:val="6E6158"/>
        </w:rPr>
        <w:t>creating</w:t>
      </w:r>
      <w:r>
        <w:rPr>
          <w:color w:val="6E6158"/>
          <w:spacing w:val="34"/>
        </w:rPr>
        <w:t> </w:t>
      </w:r>
      <w:r>
        <w:rPr>
          <w:color w:val="6E6158"/>
        </w:rPr>
        <w:t>effective</w:t>
      </w:r>
      <w:r>
        <w:rPr>
          <w:color w:val="6E6158"/>
          <w:spacing w:val="34"/>
        </w:rPr>
        <w:t> </w:t>
      </w:r>
      <w:r>
        <w:rPr>
          <w:color w:val="6E6158"/>
        </w:rPr>
        <w:t>outcomes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</w:p>
    <w:p>
      <w:pPr>
        <w:pStyle w:val="BodyText"/>
        <w:spacing w:before="1"/>
        <w:ind w:left="104"/>
      </w:pPr>
      <w:r>
        <w:rPr>
          <w:color w:val="6E6158"/>
        </w:rPr>
        <w:t>complex</w:t>
      </w:r>
      <w:r>
        <w:rPr>
          <w:color w:val="6E6158"/>
          <w:spacing w:val="13"/>
        </w:rPr>
        <w:t> </w:t>
      </w:r>
      <w:r>
        <w:rPr>
          <w:color w:val="6E6158"/>
        </w:rPr>
        <w:t>legal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scenarios.</w:t>
      </w:r>
    </w:p>
    <w:p>
      <w:pPr>
        <w:pStyle w:val="BodyText"/>
        <w:spacing w:before="23"/>
      </w:pPr>
    </w:p>
    <w:p>
      <w:pPr>
        <w:pStyle w:val="BodyText"/>
        <w:spacing w:line="292" w:lineRule="auto"/>
        <w:ind w:left="104"/>
      </w:pPr>
      <w:r>
        <w:rPr>
          <w:color w:val="6E6158"/>
        </w:rPr>
        <w:t>His legal background is further enriched by his service in the United States Navy Judge Advocate</w:t>
      </w:r>
      <w:r>
        <w:rPr>
          <w:color w:val="6E6158"/>
          <w:spacing w:val="40"/>
        </w:rPr>
        <w:t> </w:t>
      </w:r>
      <w:r>
        <w:rPr>
          <w:color w:val="6E6158"/>
        </w:rPr>
        <w:t>General’s</w:t>
      </w:r>
      <w:r>
        <w:rPr>
          <w:color w:val="6E6158"/>
          <w:spacing w:val="28"/>
        </w:rPr>
        <w:t> </w:t>
      </w:r>
      <w:r>
        <w:rPr>
          <w:color w:val="6E6158"/>
        </w:rPr>
        <w:t>Corps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role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associate</w:t>
      </w:r>
      <w:r>
        <w:rPr>
          <w:color w:val="6E6158"/>
          <w:spacing w:val="28"/>
        </w:rPr>
        <w:t> </w:t>
      </w:r>
      <w:r>
        <w:rPr>
          <w:color w:val="6E6158"/>
        </w:rPr>
        <w:t>editor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Indiana</w:t>
      </w:r>
      <w:r>
        <w:rPr>
          <w:color w:val="6E6158"/>
          <w:spacing w:val="28"/>
        </w:rPr>
        <w:t> </w:t>
      </w:r>
      <w:r>
        <w:rPr>
          <w:color w:val="6E6158"/>
        </w:rPr>
        <w:t>University</w:t>
      </w:r>
      <w:r>
        <w:rPr>
          <w:color w:val="6E6158"/>
          <w:spacing w:val="28"/>
        </w:rPr>
        <w:t> </w:t>
      </w:r>
      <w:r>
        <w:rPr>
          <w:color w:val="6E6158"/>
        </w:rPr>
        <w:t>Law</w:t>
      </w:r>
      <w:r>
        <w:rPr>
          <w:color w:val="6E6158"/>
          <w:spacing w:val="28"/>
        </w:rPr>
        <w:t> </w:t>
      </w:r>
      <w:r>
        <w:rPr>
          <w:color w:val="6E6158"/>
        </w:rPr>
        <w:t>Journal.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152811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438pt;width:1.65pt;height:1.65pt;mso-position-horizontal-relative:page;mso-position-vertical-relative:paragraph;z-index:15729152" id="docshape1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Indiana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color w:val="6E6158"/>
        </w:rPr>
        <w:t>Bloomington,</w:t>
      </w:r>
      <w:r>
        <w:rPr>
          <w:color w:val="6E6158"/>
          <w:spacing w:val="11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7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8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173638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232pt;width:1.65pt;height:1.65pt;mso-position-horizontal-relative:page;mso-position-vertical-relative:paragraph;z-index:15729664" id="docshape12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4"/>
        </w:rPr>
        <w:t> </w:t>
      </w:r>
      <w:r>
        <w:rPr>
          <w:color w:val="6E6158"/>
        </w:rPr>
        <w:t>Columbia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62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152416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331pt;width:1.65pt;height:1.65pt;mso-position-horizontal-relative:page;mso-position-vertical-relative:paragraph;z-index:15730176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410782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5081pt;width:1.65pt;height:1.65pt;mso-position-horizontal-relative:page;mso-position-vertical-relative:paragraph;z-index:15730688" id="docshape14" coordorigin="1675,647" coordsize="33,33" path="m1696,679l1687,679,1683,678,1676,672,1675,668,1675,659,1676,655,1683,648,1687,647,1696,647,1699,648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Business Litigation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63864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8738pt;width:1.65pt;height:1.65pt;mso-position-horizontal-relative:page;mso-position-vertical-relative:paragraph;z-index:15731200" id="docshape15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152498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75pt;width:1.65pt;height:1.65pt;mso-position-horizontal-relative:page;mso-position-vertical-relative:paragraph;z-index:15731712" id="docshape1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2" w:lineRule="auto" w:before="88"/>
        <w:ind w:left="356" w:right="32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224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2736" id="docshape18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06pt;width:1.65pt;height:1.65pt;mso-position-horizontal-relative:page;mso-position-vertical-relative:paragraph;z-index:15733248" id="docshape19" coordorigin="1675,1004" coordsize="33,33" path="m1696,1036l1687,1036,1683,1035,1676,1029,1675,1025,1675,1016,1676,1012,1683,1006,1687,1004,1696,1004,1699,1006,1706,1012,1707,1016,1707,1020,1707,1025,1706,1029,1699,1035,1696,10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 Preeminent™ Peer Review Rating by Martindale-</w:t>
      </w:r>
      <w:r>
        <w:rPr>
          <w:color w:val="6E6158"/>
        </w:rPr>
        <w:t>Hubbell Top San Diego Lawyer by San Diego Magazine (2015-23)</w:t>
      </w:r>
      <w:r>
        <w:rPr>
          <w:color w:val="6E6158"/>
          <w:spacing w:val="80"/>
        </w:rPr>
        <w:t> </w:t>
      </w:r>
      <w:r>
        <w:rPr>
          <w:color w:val="6E6158"/>
        </w:rPr>
        <w:t>Super Lawyer, Bankruptcy</w:t>
      </w:r>
    </w:p>
    <w:p>
      <w:pPr>
        <w:pStyle w:val="Heading1"/>
        <w:spacing w:before="3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152833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107pt;width:1.65pt;height:1.65pt;mso-position-horizontal-relative:page;mso-position-vertical-relative:paragraph;z-index:15733760" id="docshape2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411198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7857pt;width:1.65pt;height:1.65pt;mso-position-horizontal-relative:page;mso-position-vertical-relative:paragraph;z-index:15734272" id="docshape21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Insolvency Law Committee, American Arbitration Association Panel of </w:t>
      </w:r>
      <w:r>
        <w:rPr>
          <w:color w:val="6E6158"/>
        </w:rPr>
        <w:t>Arbitrators Member, Business Law Section, California Lawyers Association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54"/>
        <w:ind w:left="356" w:right="74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157573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372pt;width:1.65pt;height:1.65pt;mso-position-horizontal-relative:page;mso-position-vertical-relative:paragraph;z-index:15734784" id="docshape22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415939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1122pt;width:1.65pt;height:1.65pt;mso-position-horizontal-relative:page;mso-position-vertical-relative:paragraph;z-index:15735296" id="docshape23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Indiana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financial-restructuring-bankruptcy-creditors-rights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jdabbieri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2024-12-12T19:22:57Z</dcterms:created>
  <dcterms:modified xsi:type="dcterms:W3CDTF">2024-12-12T19:22:57Z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2024-12-12T00:00:00Z</vt:filetime>
  </property>
  <property fmtid="{D5CDD505-2E9C-101B-9397-08002B2CF9AE}" pid="4" name="Producer">
    <vt:lpwstr>ConvertAPI</vt:lpwstr>
  </property>
</Properties>
</file>