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0080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459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45990"/>
                          <a:chExt cx="6066790" cy="47459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5219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26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2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27020">
                                <a:moveTo>
                                  <a:pt x="3033212" y="2826519"/>
                                </a:moveTo>
                                <a:lnTo>
                                  <a:pt x="0" y="2826519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26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70605" y="1576031"/>
                            <a:ext cx="195897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8975" h="320675">
                                <a:moveTo>
                                  <a:pt x="1958416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58416" y="320382"/>
                                </a:lnTo>
                                <a:lnTo>
                                  <a:pt x="1958416" y="315214"/>
                                </a:lnTo>
                                <a:close/>
                              </a:path>
                              <a:path w="1958975" h="320675">
                                <a:moveTo>
                                  <a:pt x="19584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58416" y="5168"/>
                                </a:lnTo>
                                <a:lnTo>
                                  <a:pt x="1958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69240" y="763308"/>
                            <a:ext cx="1974214" cy="1031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MARIO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C. 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VASTA</w:t>
                              </w:r>
                            </w:p>
                            <w:p>
                              <w:pPr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he/him</w:t>
                              </w:r>
                            </w:p>
                            <w:p>
                              <w:pPr>
                                <w:spacing w:before="114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69240" y="2066319"/>
                            <a:ext cx="1974214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69" w:val="left" w:leader="none"/>
                                </w:tabs>
                                <w:spacing w:before="55"/>
                                <w:ind w:left="-1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602.916.5302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602.916.5999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mvasta@fennemorelaw.com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611698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71320" y="3688855"/>
                            <a:ext cx="354012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cure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fallacious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argument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better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argument,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suppression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ideas.</w:t>
                              </w:r>
                            </w:p>
                            <w:p>
                              <w:pPr>
                                <w:spacing w:before="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Carl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Sagan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54851" y="3611698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3.7pt;mso-position-horizontal-relative:page;mso-position-vertical-relative:page;z-index:-15815680" id="docshapegroup1" coordorigin="1341,560" coordsize="9554,7474">
                <v:rect style="position:absolute;left:1341;top:5434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452" type="#_x0000_t75" id="docshape4" stroked="false">
                  <v:imagedata r:id="rId7" o:title=""/>
                </v:shape>
                <v:rect style="position:absolute;left:6117;top:983;width:4777;height:4452" id="docshape5" filled="true" fillcolor="#262424" stroked="false">
                  <v:fill type="solid"/>
                </v:rect>
                <v:shape style="position:absolute;left:6964;top:3041;width:3085;height:505" id="docshape6" coordorigin="6964,3042" coordsize="3085,505" path="m10048,3538l6964,3538,6964,3546,10048,3546,10048,3538xm10048,3042l6964,3042,6964,3050,10048,3050,10048,304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62;top:1762;width:3109;height:1625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MARIO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C. 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VASTA</w:t>
                        </w:r>
                      </w:p>
                      <w:p>
                        <w:pPr>
                          <w:spacing w:before="55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he/him</w:t>
                        </w:r>
                      </w:p>
                      <w:p>
                        <w:pPr>
                          <w:spacing w:before="114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62;top:3814;width:3109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869" w:val="left" w:leader="none"/>
                          </w:tabs>
                          <w:spacing w:before="55"/>
                          <w:ind w:left="-1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602.916.5302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602.916.5999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mvasta@fennemorelaw.com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47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43;top:6369;width:5575;height:770" type="#_x0000_t202" id="docshape10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cure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for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fallacious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argument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better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argument,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suppression </w:t>
                        </w:r>
                        <w:r>
                          <w:rPr>
                            <w:color w:val="FFFFFF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ideas.</w:t>
                        </w:r>
                      </w:p>
                      <w:p>
                        <w:pPr>
                          <w:spacing w:before="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Carl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Sagan</w:t>
                        </w:r>
                      </w:p>
                    </w:txbxContent>
                  </v:textbox>
                  <w10:wrap type="none"/>
                </v:shape>
                <v:shape style="position:absolute;left:8986;top:6247;width:725;height:1786" type="#_x0000_t202" id="docshape1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67"/>
        <w:rPr>
          <w:rFonts w:ascii="Times New Roman"/>
          <w:sz w:val="24"/>
        </w:rPr>
      </w:pPr>
    </w:p>
    <w:p>
      <w:pPr>
        <w:pStyle w:val="Heading1"/>
      </w:pPr>
      <w:r>
        <w:rPr>
          <w:color w:val="002E6B"/>
        </w:rPr>
        <w:t>MARIO</w:t>
      </w:r>
      <w:r>
        <w:rPr>
          <w:color w:val="002E6B"/>
          <w:spacing w:val="6"/>
        </w:rPr>
        <w:t> </w:t>
      </w:r>
      <w:r>
        <w:rPr>
          <w:color w:val="002E6B"/>
        </w:rPr>
        <w:t>C.</w:t>
      </w:r>
      <w:r>
        <w:rPr>
          <w:color w:val="002E6B"/>
          <w:spacing w:val="6"/>
        </w:rPr>
        <w:t> </w:t>
      </w:r>
      <w:r>
        <w:rPr>
          <w:color w:val="002E6B"/>
          <w:spacing w:val="-2"/>
        </w:rPr>
        <w:t>VASTA</w:t>
      </w:r>
    </w:p>
    <w:p>
      <w:pPr>
        <w:pStyle w:val="BodyText"/>
        <w:spacing w:line="295" w:lineRule="auto" w:before="147"/>
        <w:ind w:left="104"/>
      </w:pPr>
      <w:r>
        <w:rPr>
          <w:color w:val="6E6158"/>
        </w:rPr>
        <w:t>Mario Vasta works in our business litigation and intellectual property practice groups. He focuses</w:t>
      </w:r>
      <w:r>
        <w:rPr>
          <w:color w:val="6E6158"/>
          <w:spacing w:val="40"/>
        </w:rPr>
        <w:t> </w:t>
      </w:r>
      <w:r>
        <w:rPr>
          <w:color w:val="6E6158"/>
        </w:rPr>
        <w:t>primarily on civil litigation, including resolving business, contract, and real estate disputes. He </w:t>
      </w:r>
      <w:r>
        <w:rPr>
          <w:color w:val="6E6158"/>
        </w:rPr>
        <w:t>also</w:t>
      </w:r>
      <w:r>
        <w:rPr>
          <w:color w:val="6E6158"/>
          <w:spacing w:val="40"/>
        </w:rPr>
        <w:t> </w:t>
      </w:r>
      <w:r>
        <w:rPr>
          <w:color w:val="6E6158"/>
        </w:rPr>
        <w:t>represents clients in domestic and international intellectual property litigation matters, including</w:t>
      </w:r>
      <w:r>
        <w:rPr>
          <w:color w:val="6E6158"/>
          <w:spacing w:val="40"/>
        </w:rPr>
        <w:t> </w:t>
      </w:r>
      <w:r>
        <w:rPr>
          <w:color w:val="6E6158"/>
        </w:rPr>
        <w:t>dealing</w:t>
      </w:r>
      <w:r>
        <w:rPr>
          <w:color w:val="6E6158"/>
          <w:spacing w:val="35"/>
        </w:rPr>
        <w:t> </w:t>
      </w:r>
      <w:r>
        <w:rPr>
          <w:color w:val="6E6158"/>
        </w:rPr>
        <w:t>with</w:t>
      </w:r>
      <w:r>
        <w:rPr>
          <w:color w:val="6E6158"/>
          <w:spacing w:val="35"/>
        </w:rPr>
        <w:t> </w:t>
      </w:r>
      <w:r>
        <w:rPr>
          <w:color w:val="6E6158"/>
        </w:rPr>
        <w:t>trademark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copyright</w:t>
      </w:r>
      <w:r>
        <w:rPr>
          <w:color w:val="6E6158"/>
          <w:spacing w:val="35"/>
        </w:rPr>
        <w:t> </w:t>
      </w:r>
      <w:r>
        <w:rPr>
          <w:color w:val="6E6158"/>
        </w:rPr>
        <w:t>issues,</w:t>
      </w:r>
      <w:r>
        <w:rPr>
          <w:color w:val="6E6158"/>
          <w:spacing w:val="35"/>
        </w:rPr>
        <w:t> </w:t>
      </w:r>
      <w:r>
        <w:rPr>
          <w:color w:val="6E6158"/>
        </w:rPr>
        <w:t>cancellation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opposition</w:t>
      </w:r>
      <w:r>
        <w:rPr>
          <w:color w:val="6E6158"/>
          <w:spacing w:val="35"/>
        </w:rPr>
        <w:t> </w:t>
      </w:r>
      <w:r>
        <w:rPr>
          <w:color w:val="6E6158"/>
        </w:rPr>
        <w:t>actions</w:t>
      </w:r>
      <w:r>
        <w:rPr>
          <w:color w:val="6E6158"/>
          <w:spacing w:val="35"/>
        </w:rPr>
        <w:t> </w:t>
      </w:r>
      <w:r>
        <w:rPr>
          <w:color w:val="6E6158"/>
        </w:rPr>
        <w:t>before</w:t>
      </w:r>
      <w:r>
        <w:rPr>
          <w:color w:val="6E6158"/>
          <w:spacing w:val="35"/>
        </w:rPr>
        <w:t> </w:t>
      </w:r>
      <w:r>
        <w:rPr>
          <w:color w:val="6E6158"/>
        </w:rPr>
        <w:t>the</w:t>
      </w:r>
    </w:p>
    <w:p>
      <w:pPr>
        <w:pStyle w:val="BodyText"/>
        <w:spacing w:line="295" w:lineRule="auto" w:before="9"/>
        <w:ind w:left="104" w:right="102"/>
      </w:pPr>
      <w:r>
        <w:rPr>
          <w:color w:val="6E6158"/>
        </w:rPr>
        <w:t>U.S. Patent and Trademark Office, and counterfeiting issues. Mario is also the go-to attorney for</w:t>
      </w:r>
      <w:r>
        <w:rPr>
          <w:color w:val="6E6158"/>
          <w:spacing w:val="40"/>
        </w:rPr>
        <w:t> </w:t>
      </w:r>
      <w:r>
        <w:rPr>
          <w:color w:val="6E6158"/>
        </w:rPr>
        <w:t>companies</w:t>
      </w:r>
      <w:r>
        <w:rPr>
          <w:color w:val="6E6158"/>
          <w:spacing w:val="34"/>
        </w:rPr>
        <w:t> </w:t>
      </w:r>
      <w:r>
        <w:rPr>
          <w:color w:val="6E6158"/>
        </w:rPr>
        <w:t>battling</w:t>
      </w:r>
      <w:r>
        <w:rPr>
          <w:color w:val="6E6158"/>
          <w:spacing w:val="34"/>
        </w:rPr>
        <w:t> </w:t>
      </w:r>
      <w:r>
        <w:rPr>
          <w:color w:val="6E6158"/>
        </w:rPr>
        <w:t>scam</w:t>
      </w:r>
      <w:r>
        <w:rPr>
          <w:color w:val="6E6158"/>
          <w:spacing w:val="34"/>
        </w:rPr>
        <w:t> </w:t>
      </w:r>
      <w:r>
        <w:rPr>
          <w:color w:val="6E6158"/>
        </w:rPr>
        <w:t>artists</w:t>
      </w:r>
      <w:r>
        <w:rPr>
          <w:color w:val="6E6158"/>
          <w:spacing w:val="34"/>
        </w:rPr>
        <w:t> </w:t>
      </w:r>
      <w:r>
        <w:rPr>
          <w:color w:val="6E6158"/>
        </w:rPr>
        <w:t>trying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use</w:t>
      </w:r>
      <w:r>
        <w:rPr>
          <w:color w:val="6E6158"/>
          <w:spacing w:val="34"/>
        </w:rPr>
        <w:t> </w:t>
      </w:r>
      <w:r>
        <w:rPr>
          <w:color w:val="6E6158"/>
        </w:rPr>
        <w:t>confusingly-similar</w:t>
      </w:r>
      <w:r>
        <w:rPr>
          <w:color w:val="6E6158"/>
          <w:spacing w:val="34"/>
        </w:rPr>
        <w:t> </w:t>
      </w:r>
      <w:r>
        <w:rPr>
          <w:color w:val="6E6158"/>
        </w:rPr>
        <w:t>website</w:t>
      </w:r>
      <w:r>
        <w:rPr>
          <w:color w:val="6E6158"/>
          <w:spacing w:val="34"/>
        </w:rPr>
        <w:t> </w:t>
      </w:r>
      <w:r>
        <w:rPr>
          <w:color w:val="6E6158"/>
        </w:rPr>
        <w:t>names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divert customers and disrupt business. He navigates through legal and administrative processes to </w:t>
      </w:r>
      <w:r>
        <w:rPr>
          <w:color w:val="6E6158"/>
        </w:rPr>
        <w:t>take</w:t>
      </w:r>
      <w:r>
        <w:rPr>
          <w:color w:val="6E6158"/>
          <w:spacing w:val="40"/>
        </w:rPr>
        <w:t> </w:t>
      </w:r>
      <w:r>
        <w:rPr>
          <w:color w:val="6E6158"/>
        </w:rPr>
        <w:t>down</w:t>
      </w:r>
      <w:r>
        <w:rPr>
          <w:color w:val="6E6158"/>
          <w:spacing w:val="20"/>
        </w:rPr>
        <w:t> </w:t>
      </w:r>
      <w:r>
        <w:rPr>
          <w:color w:val="6E6158"/>
        </w:rPr>
        <w:t>these</w:t>
      </w:r>
      <w:r>
        <w:rPr>
          <w:color w:val="6E6158"/>
          <w:spacing w:val="20"/>
        </w:rPr>
        <w:t> </w:t>
      </w:r>
      <w:r>
        <w:rPr>
          <w:color w:val="6E6158"/>
        </w:rPr>
        <w:t>imposters,</w:t>
      </w:r>
      <w:r>
        <w:rPr>
          <w:color w:val="6E6158"/>
          <w:spacing w:val="20"/>
        </w:rPr>
        <w:t> </w:t>
      </w:r>
      <w:r>
        <w:rPr>
          <w:color w:val="6E6158"/>
        </w:rPr>
        <w:t>while</w:t>
      </w:r>
      <w:r>
        <w:rPr>
          <w:color w:val="6E6158"/>
          <w:spacing w:val="20"/>
        </w:rPr>
        <w:t> </w:t>
      </w:r>
      <w:r>
        <w:rPr>
          <w:color w:val="6E6158"/>
        </w:rPr>
        <w:t>protecting</w:t>
      </w:r>
      <w:r>
        <w:rPr>
          <w:color w:val="6E6158"/>
          <w:spacing w:val="20"/>
        </w:rPr>
        <w:t> </w:t>
      </w:r>
      <w:r>
        <w:rPr>
          <w:color w:val="6E6158"/>
        </w:rPr>
        <w:t>his</w:t>
      </w:r>
      <w:r>
        <w:rPr>
          <w:color w:val="6E6158"/>
          <w:spacing w:val="20"/>
        </w:rPr>
        <w:t> </w:t>
      </w:r>
      <w:r>
        <w:rPr>
          <w:color w:val="6E6158"/>
        </w:rPr>
        <w:t>clients’</w:t>
      </w:r>
      <w:r>
        <w:rPr>
          <w:color w:val="6E6158"/>
          <w:spacing w:val="20"/>
        </w:rPr>
        <w:t> </w:t>
      </w:r>
      <w:r>
        <w:rPr>
          <w:color w:val="6E6158"/>
        </w:rPr>
        <w:t>vital</w:t>
      </w:r>
      <w:r>
        <w:rPr>
          <w:color w:val="6E6158"/>
          <w:spacing w:val="20"/>
        </w:rPr>
        <w:t> </w:t>
      </w:r>
      <w:r>
        <w:rPr>
          <w:color w:val="6E6158"/>
        </w:rPr>
        <w:t>brands.</w:t>
      </w:r>
      <w:r>
        <w:rPr>
          <w:color w:val="6E6158"/>
          <w:spacing w:val="20"/>
        </w:rPr>
        <w:t> </w:t>
      </w:r>
      <w:r>
        <w:rPr>
          <w:color w:val="6E6158"/>
        </w:rPr>
        <w:t>In</w:t>
      </w:r>
      <w:r>
        <w:rPr>
          <w:color w:val="6E6158"/>
          <w:spacing w:val="20"/>
        </w:rPr>
        <w:t> </w:t>
      </w:r>
      <w:r>
        <w:rPr>
          <w:color w:val="6E6158"/>
        </w:rPr>
        <w:t>keeping</w:t>
      </w:r>
      <w:r>
        <w:rPr>
          <w:color w:val="6E6158"/>
          <w:spacing w:val="20"/>
        </w:rPr>
        <w:t> </w:t>
      </w:r>
      <w:r>
        <w:rPr>
          <w:color w:val="6E6158"/>
        </w:rPr>
        <w:t>with</w:t>
      </w:r>
      <w:r>
        <w:rPr>
          <w:color w:val="6E6158"/>
          <w:spacing w:val="20"/>
        </w:rPr>
        <w:t> </w:t>
      </w:r>
      <w:r>
        <w:rPr>
          <w:color w:val="6E6158"/>
        </w:rPr>
        <w:t>our</w:t>
      </w:r>
      <w:r>
        <w:rPr>
          <w:color w:val="6E6158"/>
          <w:spacing w:val="20"/>
        </w:rPr>
        <w:t> </w:t>
      </w:r>
      <w:r>
        <w:rPr>
          <w:color w:val="6E6158"/>
        </w:rPr>
        <w:t>proud</w:t>
      </w:r>
      <w:r>
        <w:rPr>
          <w:color w:val="6E6158"/>
          <w:spacing w:val="20"/>
        </w:rPr>
        <w:t> </w:t>
      </w:r>
      <w:r>
        <w:rPr>
          <w:color w:val="6E6158"/>
        </w:rPr>
        <w:t>history in</w:t>
      </w:r>
      <w:r>
        <w:rPr>
          <w:color w:val="6E6158"/>
          <w:spacing w:val="21"/>
        </w:rPr>
        <w:t> </w:t>
      </w:r>
      <w:r>
        <w:rPr>
          <w:color w:val="6E6158"/>
        </w:rPr>
        <w:t>natural</w:t>
      </w:r>
      <w:r>
        <w:rPr>
          <w:color w:val="6E6158"/>
          <w:spacing w:val="21"/>
        </w:rPr>
        <w:t> </w:t>
      </w:r>
      <w:r>
        <w:rPr>
          <w:color w:val="6E6158"/>
        </w:rPr>
        <w:t>resources,</w:t>
      </w:r>
      <w:r>
        <w:rPr>
          <w:color w:val="6E6158"/>
          <w:spacing w:val="21"/>
        </w:rPr>
        <w:t> </w:t>
      </w:r>
      <w:r>
        <w:rPr>
          <w:color w:val="6E6158"/>
        </w:rPr>
        <w:t>Mario’s</w:t>
      </w:r>
      <w:r>
        <w:rPr>
          <w:color w:val="6E6158"/>
          <w:spacing w:val="21"/>
        </w:rPr>
        <w:t> </w:t>
      </w:r>
      <w:r>
        <w:rPr>
          <w:color w:val="6E6158"/>
        </w:rPr>
        <w:t>practice</w:t>
      </w:r>
      <w:r>
        <w:rPr>
          <w:color w:val="6E6158"/>
          <w:spacing w:val="21"/>
        </w:rPr>
        <w:t> </w:t>
      </w:r>
      <w:r>
        <w:rPr>
          <w:color w:val="6E6158"/>
        </w:rPr>
        <w:t>also</w:t>
      </w:r>
      <w:r>
        <w:rPr>
          <w:color w:val="6E6158"/>
          <w:spacing w:val="21"/>
        </w:rPr>
        <w:t> </w:t>
      </w:r>
      <w:r>
        <w:rPr>
          <w:color w:val="6E6158"/>
        </w:rPr>
        <w:t>includes</w:t>
      </w:r>
      <w:r>
        <w:rPr>
          <w:color w:val="6E6158"/>
          <w:spacing w:val="21"/>
        </w:rPr>
        <w:t> </w:t>
      </w:r>
      <w:r>
        <w:rPr>
          <w:color w:val="6E6158"/>
        </w:rPr>
        <w:t>water</w:t>
      </w:r>
      <w:r>
        <w:rPr>
          <w:color w:val="6E6158"/>
          <w:spacing w:val="21"/>
        </w:rPr>
        <w:t> </w:t>
      </w:r>
      <w:r>
        <w:rPr>
          <w:color w:val="6E6158"/>
        </w:rPr>
        <w:t>rights</w:t>
      </w:r>
      <w:r>
        <w:rPr>
          <w:color w:val="6E6158"/>
          <w:spacing w:val="21"/>
        </w:rPr>
        <w:t> </w:t>
      </w:r>
      <w:r>
        <w:rPr>
          <w:color w:val="6E6158"/>
        </w:rPr>
        <w:t>litigation,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his</w:t>
      </w:r>
      <w:r>
        <w:rPr>
          <w:color w:val="6E6158"/>
          <w:spacing w:val="21"/>
        </w:rPr>
        <w:t> </w:t>
      </w:r>
      <w:r>
        <w:rPr>
          <w:color w:val="6E6158"/>
        </w:rPr>
        <w:t>work</w:t>
      </w:r>
      <w:r>
        <w:rPr>
          <w:color w:val="6E6158"/>
          <w:spacing w:val="21"/>
        </w:rPr>
        <w:t> </w:t>
      </w:r>
      <w:r>
        <w:rPr>
          <w:color w:val="6E6158"/>
        </w:rPr>
        <w:t>on</w:t>
      </w:r>
      <w:r>
        <w:rPr>
          <w:color w:val="6E6158"/>
          <w:spacing w:val="21"/>
        </w:rPr>
        <w:t> </w:t>
      </w:r>
      <w:r>
        <w:rPr>
          <w:color w:val="6E6158"/>
        </w:rPr>
        <w:t>behalf of farmers in eastern Arizona has legal precedents dating back to the 1920s.</w:t>
      </w:r>
    </w:p>
    <w:p>
      <w:pPr>
        <w:pStyle w:val="BodyText"/>
        <w:spacing w:before="193"/>
        <w:ind w:left="104"/>
      </w:pPr>
      <w:r>
        <w:rPr>
          <w:color w:val="6E6158"/>
        </w:rPr>
        <w:t>At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early</w:t>
      </w:r>
      <w:r>
        <w:rPr>
          <w:color w:val="6E6158"/>
          <w:spacing w:val="10"/>
        </w:rPr>
        <w:t> </w:t>
      </w:r>
      <w:r>
        <w:rPr>
          <w:color w:val="6E6158"/>
        </w:rPr>
        <w:t>age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12,</w:t>
      </w:r>
      <w:r>
        <w:rPr>
          <w:color w:val="6E6158"/>
          <w:spacing w:val="10"/>
        </w:rPr>
        <w:t> </w:t>
      </w:r>
      <w:r>
        <w:rPr>
          <w:color w:val="6E6158"/>
        </w:rPr>
        <w:t>Mario</w:t>
      </w:r>
      <w:r>
        <w:rPr>
          <w:color w:val="6E6158"/>
          <w:spacing w:val="10"/>
        </w:rPr>
        <w:t> </w:t>
      </w:r>
      <w:r>
        <w:rPr>
          <w:color w:val="6E6158"/>
        </w:rPr>
        <w:t>knew</w:t>
      </w:r>
      <w:r>
        <w:rPr>
          <w:color w:val="6E6158"/>
          <w:spacing w:val="10"/>
        </w:rPr>
        <w:t> </w:t>
      </w:r>
      <w:r>
        <w:rPr>
          <w:color w:val="6E6158"/>
        </w:rPr>
        <w:t>he</w:t>
      </w:r>
      <w:r>
        <w:rPr>
          <w:color w:val="6E6158"/>
          <w:spacing w:val="10"/>
        </w:rPr>
        <w:t> </w:t>
      </w:r>
      <w:r>
        <w:rPr>
          <w:color w:val="6E6158"/>
        </w:rPr>
        <w:t>wanted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be</w:t>
      </w:r>
      <w:r>
        <w:rPr>
          <w:color w:val="6E6158"/>
          <w:spacing w:val="10"/>
        </w:rPr>
        <w:t> </w:t>
      </w:r>
      <w:r>
        <w:rPr>
          <w:color w:val="6E6158"/>
        </w:rPr>
        <w:t>an</w:t>
      </w:r>
      <w:r>
        <w:rPr>
          <w:color w:val="6E6158"/>
          <w:spacing w:val="10"/>
        </w:rPr>
        <w:t> </w:t>
      </w:r>
      <w:r>
        <w:rPr>
          <w:color w:val="6E6158"/>
        </w:rPr>
        <w:t>attorney.</w:t>
      </w:r>
      <w:r>
        <w:rPr>
          <w:color w:val="6E6158"/>
          <w:spacing w:val="10"/>
        </w:rPr>
        <w:t> </w:t>
      </w:r>
      <w:r>
        <w:rPr>
          <w:color w:val="6E6158"/>
        </w:rPr>
        <w:t>Mario</w:t>
      </w:r>
      <w:r>
        <w:rPr>
          <w:color w:val="6E6158"/>
          <w:spacing w:val="10"/>
        </w:rPr>
        <w:t> </w:t>
      </w:r>
      <w:r>
        <w:rPr>
          <w:color w:val="6E6158"/>
        </w:rPr>
        <w:t>consistently</w:t>
      </w:r>
      <w:r>
        <w:rPr>
          <w:color w:val="6E6158"/>
          <w:spacing w:val="10"/>
        </w:rPr>
        <w:t> </w:t>
      </w:r>
      <w:r>
        <w:rPr>
          <w:color w:val="6E6158"/>
        </w:rPr>
        <w:t>honed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his</w:t>
      </w:r>
    </w:p>
    <w:p>
      <w:pPr>
        <w:pStyle w:val="BodyText"/>
        <w:spacing w:line="297" w:lineRule="auto" w:before="52"/>
        <w:ind w:left="104" w:right="102"/>
      </w:pPr>
      <w:r>
        <w:rPr>
          <w:color w:val="6E6158"/>
        </w:rPr>
        <w:t>reading, writing and public speaking skills with his eye on becoming the first attorney in his family.</w:t>
      </w:r>
      <w:r>
        <w:rPr>
          <w:color w:val="6E6158"/>
          <w:spacing w:val="40"/>
        </w:rPr>
        <w:t> </w:t>
      </w:r>
      <w:r>
        <w:rPr>
          <w:color w:val="6E6158"/>
        </w:rPr>
        <w:t>Raised in Upstate New York, he always knew he wanted to head out West. After graduating from Cornell</w:t>
      </w:r>
      <w:r>
        <w:rPr>
          <w:color w:val="6E6158"/>
          <w:spacing w:val="28"/>
        </w:rPr>
        <w:t> </w:t>
      </w:r>
      <w:r>
        <w:rPr>
          <w:color w:val="6E6158"/>
        </w:rPr>
        <w:t>University,</w:t>
      </w:r>
      <w:r>
        <w:rPr>
          <w:color w:val="6E6158"/>
          <w:spacing w:val="27"/>
        </w:rPr>
        <w:t> </w:t>
      </w:r>
      <w:r>
        <w:rPr>
          <w:color w:val="6E6158"/>
        </w:rPr>
        <w:t>Mario</w:t>
      </w:r>
      <w:r>
        <w:rPr>
          <w:color w:val="6E6158"/>
          <w:spacing w:val="28"/>
        </w:rPr>
        <w:t> </w:t>
      </w:r>
      <w:r>
        <w:rPr>
          <w:color w:val="6E6158"/>
        </w:rPr>
        <w:t>drove</w:t>
      </w:r>
      <w:r>
        <w:rPr>
          <w:color w:val="6E6158"/>
          <w:spacing w:val="27"/>
        </w:rPr>
        <w:t> </w:t>
      </w:r>
      <w:r>
        <w:rPr>
          <w:color w:val="6E6158"/>
        </w:rPr>
        <w:t>his</w:t>
      </w:r>
      <w:r>
        <w:rPr>
          <w:color w:val="6E6158"/>
          <w:spacing w:val="28"/>
        </w:rPr>
        <w:t> </w:t>
      </w:r>
      <w:r>
        <w:rPr>
          <w:color w:val="6E6158"/>
        </w:rPr>
        <w:t>Pontiac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Phoenix,</w:t>
      </w:r>
      <w:r>
        <w:rPr>
          <w:color w:val="6E6158"/>
          <w:spacing w:val="27"/>
        </w:rPr>
        <w:t> </w:t>
      </w:r>
      <w:r>
        <w:rPr>
          <w:color w:val="6E6158"/>
        </w:rPr>
        <w:t>Arizona,</w:t>
      </w:r>
      <w:r>
        <w:rPr>
          <w:color w:val="6E6158"/>
          <w:spacing w:val="28"/>
        </w:rPr>
        <w:t> </w:t>
      </w:r>
      <w:r>
        <w:rPr>
          <w:color w:val="6E6158"/>
        </w:rPr>
        <w:t>where</w:t>
      </w:r>
      <w:r>
        <w:rPr>
          <w:color w:val="6E6158"/>
          <w:spacing w:val="27"/>
        </w:rPr>
        <w:t> </w:t>
      </w:r>
      <w:r>
        <w:rPr>
          <w:color w:val="6E6158"/>
        </w:rPr>
        <w:t>he</w:t>
      </w:r>
      <w:r>
        <w:rPr>
          <w:color w:val="6E6158"/>
          <w:spacing w:val="28"/>
        </w:rPr>
        <w:t> </w:t>
      </w:r>
      <w:r>
        <w:rPr>
          <w:color w:val="6E6158"/>
        </w:rPr>
        <w:t>graduated</w:t>
      </w:r>
      <w:r>
        <w:rPr>
          <w:color w:val="6E6158"/>
          <w:spacing w:val="27"/>
        </w:rPr>
        <w:t> </w:t>
      </w:r>
      <w:r>
        <w:rPr>
          <w:color w:val="6E6158"/>
        </w:rPr>
        <w:t>first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his class at Arizona State University’s Sandra Day O’Connor College of Law. Feeling like he found his</w:t>
      </w:r>
      <w:r>
        <w:rPr>
          <w:color w:val="6E6158"/>
          <w:spacing w:val="40"/>
        </w:rPr>
        <w:t> </w:t>
      </w:r>
      <w:r>
        <w:rPr>
          <w:color w:val="6E6158"/>
        </w:rPr>
        <w:t>true</w:t>
      </w:r>
      <w:r>
        <w:rPr>
          <w:color w:val="6E6158"/>
          <w:spacing w:val="22"/>
        </w:rPr>
        <w:t> </w:t>
      </w:r>
      <w:r>
        <w:rPr>
          <w:color w:val="6E6158"/>
        </w:rPr>
        <w:t>calling</w:t>
      </w:r>
      <w:r>
        <w:rPr>
          <w:color w:val="6E6158"/>
          <w:spacing w:val="22"/>
        </w:rPr>
        <w:t> </w:t>
      </w:r>
      <w:r>
        <w:rPr>
          <w:color w:val="6E6158"/>
        </w:rPr>
        <w:t>as</w:t>
      </w:r>
      <w:r>
        <w:rPr>
          <w:color w:val="6E6158"/>
          <w:spacing w:val="22"/>
        </w:rPr>
        <w:t> </w:t>
      </w:r>
      <w:r>
        <w:rPr>
          <w:color w:val="6E6158"/>
        </w:rPr>
        <w:t>a</w:t>
      </w:r>
      <w:r>
        <w:rPr>
          <w:color w:val="6E6158"/>
          <w:spacing w:val="22"/>
        </w:rPr>
        <w:t> </w:t>
      </w:r>
      <w:r>
        <w:rPr>
          <w:color w:val="6E6158"/>
        </w:rPr>
        <w:t>business</w:t>
      </w:r>
      <w:r>
        <w:rPr>
          <w:color w:val="6E6158"/>
          <w:spacing w:val="22"/>
        </w:rPr>
        <w:t> </w:t>
      </w:r>
      <w:r>
        <w:rPr>
          <w:color w:val="6E6158"/>
        </w:rPr>
        <w:t>litigation</w:t>
      </w:r>
      <w:r>
        <w:rPr>
          <w:color w:val="6E6158"/>
          <w:spacing w:val="22"/>
        </w:rPr>
        <w:t> </w:t>
      </w:r>
      <w:r>
        <w:rPr>
          <w:color w:val="6E6158"/>
        </w:rPr>
        <w:t>attorney,</w:t>
      </w:r>
      <w:r>
        <w:rPr>
          <w:color w:val="6E6158"/>
          <w:spacing w:val="22"/>
        </w:rPr>
        <w:t> </w:t>
      </w:r>
      <w:r>
        <w:rPr>
          <w:color w:val="6E6158"/>
        </w:rPr>
        <w:t>Mario</w:t>
      </w:r>
      <w:r>
        <w:rPr>
          <w:color w:val="6E6158"/>
          <w:spacing w:val="22"/>
        </w:rPr>
        <w:t> </w:t>
      </w:r>
      <w:r>
        <w:rPr>
          <w:color w:val="6E6158"/>
        </w:rPr>
        <w:t>takes</w:t>
      </w:r>
      <w:r>
        <w:rPr>
          <w:color w:val="6E6158"/>
          <w:spacing w:val="22"/>
        </w:rPr>
        <w:t> </w:t>
      </w:r>
      <w:r>
        <w:rPr>
          <w:color w:val="6E6158"/>
        </w:rPr>
        <w:t>great</w:t>
      </w:r>
      <w:r>
        <w:rPr>
          <w:color w:val="6E6158"/>
          <w:spacing w:val="22"/>
        </w:rPr>
        <w:t> </w:t>
      </w:r>
      <w:r>
        <w:rPr>
          <w:color w:val="6E6158"/>
        </w:rPr>
        <w:t>satisfaction</w:t>
      </w:r>
      <w:r>
        <w:rPr>
          <w:color w:val="6E6158"/>
          <w:spacing w:val="22"/>
        </w:rPr>
        <w:t> </w:t>
      </w:r>
      <w:r>
        <w:rPr>
          <w:color w:val="6E6158"/>
        </w:rPr>
        <w:t>in</w:t>
      </w:r>
      <w:r>
        <w:rPr>
          <w:color w:val="6E6158"/>
          <w:spacing w:val="22"/>
        </w:rPr>
        <w:t> </w:t>
      </w:r>
      <w:r>
        <w:rPr>
          <w:color w:val="6E6158"/>
        </w:rPr>
        <w:t>working</w:t>
      </w:r>
      <w:r>
        <w:rPr>
          <w:color w:val="6E6158"/>
          <w:spacing w:val="22"/>
        </w:rPr>
        <w:t> </w:t>
      </w:r>
      <w:r>
        <w:rPr>
          <w:color w:val="6E6158"/>
        </w:rPr>
        <w:t>with</w:t>
      </w:r>
      <w:r>
        <w:rPr>
          <w:color w:val="6E6158"/>
          <w:spacing w:val="22"/>
        </w:rPr>
        <w:t> </w:t>
      </w:r>
      <w:r>
        <w:rPr>
          <w:color w:val="6E6158"/>
        </w:rPr>
        <w:t>clients to creatively and efficiently resolve all types of disputes.</w:t>
      </w:r>
    </w:p>
    <w:p>
      <w:pPr>
        <w:pStyle w:val="BodyText"/>
        <w:spacing w:line="295" w:lineRule="auto" w:before="187"/>
        <w:ind w:left="104" w:right="279"/>
      </w:pPr>
      <w:r>
        <w:rPr>
          <w:color w:val="6E6158"/>
        </w:rPr>
        <w:t>When he is not busy helping clients, Mario is usually spending family time with his three sons and</w:t>
      </w:r>
      <w:r>
        <w:rPr>
          <w:color w:val="6E6158"/>
          <w:spacing w:val="40"/>
        </w:rPr>
        <w:t> </w:t>
      </w:r>
      <w:r>
        <w:rPr>
          <w:color w:val="6E6158"/>
        </w:rPr>
        <w:t>Australian cattle dog. He recharges his batteries in the great outdoors with activities like hiking</w:t>
      </w:r>
      <w:r>
        <w:rPr>
          <w:color w:val="6E6158"/>
          <w:spacing w:val="40"/>
        </w:rPr>
        <w:t> </w:t>
      </w:r>
      <w:r>
        <w:rPr>
          <w:color w:val="6E6158"/>
        </w:rPr>
        <w:t>and kayaking. An avid reader, Mario collects books (physical ones!) and his home library</w:t>
      </w:r>
      <w:r>
        <w:rPr>
          <w:color w:val="6E6158"/>
          <w:spacing w:val="80"/>
        </w:rPr>
        <w:t> </w:t>
      </w:r>
      <w:r>
        <w:rPr>
          <w:color w:val="6E6158"/>
        </w:rPr>
        <w:t>includes a wide range of scientific and historical nonfiction titles – plus the occasional science-</w:t>
      </w:r>
      <w:r>
        <w:rPr>
          <w:color w:val="6E6158"/>
          <w:spacing w:val="40"/>
        </w:rPr>
        <w:t> </w:t>
      </w:r>
      <w:r>
        <w:rPr>
          <w:color w:val="6E6158"/>
        </w:rPr>
        <w:t>fiction novel.</w:t>
      </w:r>
    </w:p>
    <w:p>
      <w:pPr>
        <w:pStyle w:val="BodyText"/>
        <w:spacing w:after="0" w:line="295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37"/>
        <w:ind w:left="356" w:right="5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29152" id="docshape12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411149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3993pt;width:1.65pt;height:1.65pt;mso-position-horizontal-relative:page;mso-position-vertical-relative:paragraph;z-index:15729664" id="docshape13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</w:t>
      </w:r>
      <w:r>
        <w:rPr>
          <w:i/>
          <w:color w:val="6E6158"/>
          <w:sz w:val="20"/>
        </w:rPr>
        <w:t>summa cum laude</w:t>
      </w:r>
      <w:r>
        <w:rPr>
          <w:color w:val="6E6158"/>
        </w:rPr>
        <w:t>, Arizona State University, Sandra Day O’Connor College of </w:t>
      </w:r>
      <w:r>
        <w:rPr>
          <w:color w:val="6E6158"/>
        </w:rPr>
        <w:t>Law</w:t>
      </w:r>
      <w:r>
        <w:rPr>
          <w:color w:val="6E6158"/>
        </w:rPr>
        <w:t> B.A., Cornell University</w:t>
      </w:r>
    </w:p>
    <w:p>
      <w:pPr>
        <w:pStyle w:val="Heading1"/>
        <w:spacing w:before="18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spacing w:line="422" w:lineRule="auto" w:before="1"/>
        <w:ind w:left="356" w:right="64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59895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621pt;width:1.65pt;height:1.65pt;mso-position-horizontal-relative:page;mso-position-vertical-relative:paragraph;z-index:15730176" id="docshape14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323428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66835pt;width:1.65pt;height:1.65pt;mso-position-horizontal-relative:page;mso-position-vertical-relative:paragraph;z-index:15730688" id="docshape15" coordorigin="1675,509" coordsize="33,33" path="m1696,542l1687,542,1683,540,1676,534,1675,530,1675,521,1676,517,1683,511,1687,509,1696,509,1699,511,1706,517,1707,521,1707,526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581794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810585pt;width:1.65pt;height:1.65pt;mso-position-horizontal-relative:page;mso-position-vertical-relative:paragraph;z-index:15731200" id="docshape16" coordorigin="1675,916" coordsize="33,33" path="m1696,949l1687,949,1683,947,1676,941,1675,937,1675,928,1676,924,1683,918,1687,916,1696,916,1699,918,1706,924,1707,928,1707,932,1707,937,1706,941,1699,947,1696,9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Intellectual </w:t>
      </w:r>
      <w:r>
        <w:rPr>
          <w:color w:val="6E6158"/>
        </w:rPr>
        <w:t>Property Business Litigation Intellectual Property</w:t>
      </w:r>
    </w:p>
    <w:p>
      <w:pPr>
        <w:pStyle w:val="Heading1"/>
        <w:spacing w:before="16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88" w:lineRule="auto"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152403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0308pt;width:1.65pt;height:1.65pt;mso-position-horizontal-relative:page;mso-position-vertical-relative:paragraph;z-index:15731712" id="docshape1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color w:val="6E6158"/>
          <w:sz w:val="19"/>
        </w:rPr>
        <w:t>®, Ones to Watch – Commercial Litigation, Litigation – Intellectual Property, 2023 – 2025</w:t>
      </w:r>
    </w:p>
    <w:p>
      <w:pPr>
        <w:spacing w:before="12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146068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0142pt;width:1.65pt;height:1.65pt;mso-position-horizontal-relative:page;mso-position-vertical-relative:paragraph;z-index:15732224" id="docshape18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50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Rising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Stars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2"/>
          <w:sz w:val="19"/>
        </w:rPr>
        <w:t> </w:t>
      </w:r>
      <w:r>
        <w:rPr>
          <w:i/>
          <w:color w:val="6E6158"/>
          <w:sz w:val="20"/>
        </w:rPr>
        <w:t>AZ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Magazine</w:t>
      </w:r>
      <w:r>
        <w:rPr>
          <w:color w:val="6E6158"/>
          <w:sz w:val="19"/>
        </w:rPr>
        <w:t>,</w:t>
      </w:r>
      <w:r>
        <w:rPr>
          <w:color w:val="6E6158"/>
          <w:spacing w:val="-2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168712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4428pt;width:1.65pt;height:1.65pt;mso-position-horizontal-relative:page;mso-position-vertical-relative:paragraph;z-index:15732736" id="docshape19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Stars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2022-</w:t>
      </w:r>
      <w:r>
        <w:rPr>
          <w:color w:val="6E6158"/>
          <w:spacing w:val="-4"/>
          <w:sz w:val="19"/>
        </w:rPr>
        <w:t>2024</w:t>
      </w:r>
    </w:p>
    <w:p>
      <w:pPr>
        <w:pStyle w:val="BodyText"/>
        <w:spacing w:before="38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152903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962pt;width:1.65pt;height:1.65pt;mso-position-horizontal-relative:page;mso-position-vertical-relative:paragraph;z-index:15733248" id="docshape20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1"/>
        </w:rPr>
        <w:t> </w:t>
      </w:r>
      <w:hyperlink r:id="rId11">
        <w:r>
          <w:rPr>
            <w:color w:val="F5821F"/>
          </w:rPr>
          <w:t>“Using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Famous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Artwork: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Perils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in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the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Public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Domain,”</w:t>
        </w:r>
      </w:hyperlink>
      <w:r>
        <w:rPr>
          <w:color w:val="F5821F"/>
          <w:spacing w:val="12"/>
        </w:rPr>
        <w:t> </w:t>
      </w:r>
      <w:r>
        <w:rPr>
          <w:color w:val="6E6158"/>
        </w:rPr>
        <w:t>inBusiness,</w:t>
      </w:r>
      <w:r>
        <w:rPr>
          <w:color w:val="6E6158"/>
          <w:spacing w:val="11"/>
        </w:rPr>
        <w:t> </w:t>
      </w:r>
      <w:r>
        <w:rPr>
          <w:color w:val="6E6158"/>
        </w:rPr>
        <w:t>October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175165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254pt;width:1.65pt;height:1.65pt;mso-position-horizontal-relative:page;mso-position-vertical-relative:paragraph;z-index:15733760" id="docshape21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Author, “2 copyright pitfalls businesses should consider before profiting from famous art in the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public domain,” Phoenix Business Journal, April 1, 2024</w:t>
        </w:r>
      </w:hyperlink>
    </w:p>
    <w:p>
      <w:pPr>
        <w:pStyle w:val="BodyText"/>
        <w:spacing w:line="292" w:lineRule="auto" w:before="123"/>
        <w:ind w:left="356" w:right="5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137877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6513pt;width:1.65pt;height:1.65pt;mso-position-horizontal-relative:page;mso-position-vertical-relative:paragraph;z-index:15734272" id="docshape22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5821F"/>
          </w:rPr>
          <w:t>Featuring, “A Special Father’s Day Edition Of “Thursday Thoughts” With Mario </w:t>
        </w:r>
        <w:r>
          <w:rPr>
            <w:color w:val="F5821F"/>
          </w:rPr>
          <w:t>Vasta,”</w:t>
        </w:r>
      </w:hyperlink>
      <w:r>
        <w:rPr>
          <w:color w:val="F5821F"/>
        </w:rPr>
        <w:t> </w:t>
      </w:r>
      <w:hyperlink r:id="rId13">
        <w:r>
          <w:rPr>
            <w:color w:val="F5821F"/>
          </w:rPr>
          <w:t>Fennemore Blog, June 15, 2023</w:t>
        </w:r>
      </w:hyperlink>
    </w:p>
    <w:p>
      <w:pPr>
        <w:pStyle w:val="BodyText"/>
        <w:spacing w:line="292" w:lineRule="auto" w:before="132"/>
        <w:ind w:left="356" w:right="5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143222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7361pt;width:1.65pt;height:1.65pt;mso-position-horizontal-relative:page;mso-position-vertical-relative:paragraph;z-index:15734784" id="docshape23" coordorigin="1675,226" coordsize="33,33" path="m1696,258l1687,258,1683,257,1676,250,1675,246,1675,237,1676,233,1683,227,1687,226,1696,226,1699,227,1706,233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“Need to Know: Intellectual Property. Attorneys help businesses stay on top of </w:t>
      </w:r>
      <w:r>
        <w:rPr>
          <w:color w:val="6E6158"/>
        </w:rPr>
        <w:t>social and regulatory changes,” inBusiness, July 12, 2022</w:t>
      </w:r>
    </w:p>
    <w:p>
      <w:pPr>
        <w:spacing w:before="11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137684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1334pt;width:1.65pt;height:1.65pt;mso-position-horizontal-relative:page;mso-position-vertical-relative:paragraph;z-index:15735296" id="docshape24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“Domain Hijackers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Prey on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Business Websites,”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z w:val="20"/>
        </w:rPr>
        <w:t>inBusiness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Greater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Phoenix</w:t>
      </w:r>
      <w:r>
        <w:rPr>
          <w:color w:val="6E6158"/>
          <w:sz w:val="19"/>
        </w:rPr>
        <w:t>, July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2022</w:t>
      </w:r>
    </w:p>
    <w:p>
      <w:pPr>
        <w:pStyle w:val="BodyText"/>
        <w:spacing w:line="302" w:lineRule="auto" w:before="172"/>
        <w:ind w:left="356" w:right="1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168584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4342pt;width:1.65pt;height:1.65pt;mso-position-horizontal-relative:page;mso-position-vertical-relative:paragraph;z-index:15735808" id="docshape25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“Could Arts District become ‘blank slate?’ Concerns grow after one </w:t>
      </w:r>
      <w:r>
        <w:rPr>
          <w:color w:val="6E6158"/>
        </w:rPr>
        <w:t>mural’s destruction,” Fox 5, June 1, 2022</w:t>
      </w:r>
    </w:p>
    <w:p>
      <w:pPr>
        <w:pStyle w:val="BodyText"/>
        <w:spacing w:line="292" w:lineRule="auto" w:before="113"/>
        <w:ind w:left="356" w:right="1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130979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3374pt;width:1.65pt;height:1.65pt;mso-position-horizontal-relative:page;mso-position-vertical-relative:paragraph;z-index:15736320" id="docshape26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“Legal Perspective: Protecting your business website from fraudsters looking to </w:t>
      </w:r>
      <w:r>
        <w:rPr>
          <w:color w:val="6E6158"/>
        </w:rPr>
        <w:t>hijack your clients,” Tucson Business, May 23, 2022</w:t>
      </w:r>
    </w:p>
    <w:p>
      <w:pPr>
        <w:pStyle w:val="BodyText"/>
        <w:spacing w:before="13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142674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4221pt;width:1.65pt;height:1.65pt;mso-position-horizontal-relative:page;mso-position-vertical-relative:paragraph;z-index:15736832" id="docshape27" coordorigin="1675,225" coordsize="33,33" path="m1696,257l1687,257,1683,256,1676,249,1675,245,1675,236,1676,233,1683,226,1687,225,1696,225,1699,226,1706,233,1707,236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1"/>
        </w:rPr>
        <w:t> </w:t>
      </w:r>
      <w:r>
        <w:rPr>
          <w:color w:val="6E6158"/>
        </w:rPr>
        <w:t>“How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protect</w:t>
      </w:r>
      <w:r>
        <w:rPr>
          <w:color w:val="6E6158"/>
          <w:spacing w:val="11"/>
        </w:rPr>
        <w:t> </w:t>
      </w:r>
      <w:r>
        <w:rPr>
          <w:color w:val="6E6158"/>
        </w:rPr>
        <w:t>your</w:t>
      </w:r>
      <w:r>
        <w:rPr>
          <w:color w:val="6E6158"/>
          <w:spacing w:val="11"/>
        </w:rPr>
        <w:t> </w:t>
      </w:r>
      <w:r>
        <w:rPr>
          <w:color w:val="6E6158"/>
        </w:rPr>
        <w:t>business</w:t>
      </w:r>
      <w:r>
        <w:rPr>
          <w:color w:val="6E6158"/>
          <w:spacing w:val="11"/>
        </w:rPr>
        <w:t> </w:t>
      </w:r>
      <w:r>
        <w:rPr>
          <w:color w:val="6E6158"/>
        </w:rPr>
        <w:t>from</w:t>
      </w:r>
      <w:r>
        <w:rPr>
          <w:color w:val="6E6158"/>
          <w:spacing w:val="11"/>
        </w:rPr>
        <w:t> </w:t>
      </w:r>
      <w:r>
        <w:rPr>
          <w:color w:val="6E6158"/>
        </w:rPr>
        <w:t>fraudsters,”</w:t>
      </w:r>
      <w:r>
        <w:rPr>
          <w:color w:val="6E6158"/>
          <w:spacing w:val="11"/>
        </w:rPr>
        <w:t> </w:t>
      </w:r>
      <w:r>
        <w:rPr>
          <w:color w:val="6E6158"/>
        </w:rPr>
        <w:t>Phoenix</w:t>
      </w:r>
      <w:r>
        <w:rPr>
          <w:color w:val="6E6158"/>
          <w:spacing w:val="11"/>
        </w:rPr>
        <w:t> </w:t>
      </w:r>
      <w:r>
        <w:rPr>
          <w:color w:val="6E6158"/>
        </w:rPr>
        <w:t>Business</w:t>
      </w:r>
      <w:r>
        <w:rPr>
          <w:color w:val="6E6158"/>
          <w:spacing w:val="11"/>
        </w:rPr>
        <w:t> </w:t>
      </w:r>
      <w:r>
        <w:rPr>
          <w:color w:val="6E6158"/>
        </w:rPr>
        <w:t>Journal,</w:t>
      </w:r>
      <w:r>
        <w:rPr>
          <w:color w:val="6E6158"/>
          <w:spacing w:val="11"/>
        </w:rPr>
        <w:t> </w:t>
      </w:r>
      <w:r>
        <w:rPr>
          <w:color w:val="6E6158"/>
        </w:rPr>
        <w:t>May</w:t>
      </w:r>
      <w:r>
        <w:rPr>
          <w:color w:val="6E6158"/>
          <w:spacing w:val="11"/>
        </w:rPr>
        <w:t> </w:t>
      </w:r>
      <w:r>
        <w:rPr>
          <w:color w:val="6E6158"/>
        </w:rPr>
        <w:t>10,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74"/>
        <w:ind w:left="356" w:right="5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169929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0266pt;width:1.65pt;height:1.65pt;mso-position-horizontal-relative:page;mso-position-vertical-relative:paragraph;z-index:15737344" id="docshape28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“Feds Seek Win For Ariz. Apache Tribe In Gila River Water War,” Law360, March 7, </w:t>
      </w:r>
      <w:r>
        <w:rPr>
          <w:color w:val="6E6158"/>
          <w:spacing w:val="-4"/>
        </w:rPr>
        <w:t>2022</w:t>
      </w:r>
    </w:p>
    <w:p>
      <w:pPr>
        <w:pStyle w:val="BodyText"/>
        <w:spacing w:line="302" w:lineRule="auto" w:before="123"/>
        <w:ind w:left="356" w:right="5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137721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4239pt;width:1.65pt;height:1.65pt;mso-position-horizontal-relative:page;mso-position-vertical-relative:paragraph;z-index:15737856" id="docshape29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Co-author, “Troll Control – Reactions to Copyright Trolls | Part Two,” Fennemore Client Alert,</w:t>
        </w:r>
      </w:hyperlink>
      <w:r>
        <w:rPr>
          <w:color w:val="FF8100"/>
        </w:rPr>
        <w:t> </w:t>
      </w:r>
      <w:hyperlink r:id="rId14">
        <w:r>
          <w:rPr>
            <w:color w:val="FF8100"/>
          </w:rPr>
          <w:t>May 27, 2021</w:t>
        </w:r>
      </w:hyperlink>
    </w:p>
    <w:p>
      <w:pPr>
        <w:pStyle w:val="BodyText"/>
        <w:spacing w:line="292" w:lineRule="auto" w:before="113"/>
        <w:ind w:left="356" w:right="5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131232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3271pt;width:1.65pt;height:1.65pt;mso-position-horizontal-relative:page;mso-position-vertical-relative:paragraph;z-index:15738368" id="docshape30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Co-author, “Troll Control – Reactions to Copyright Trolls | Part One,” Fennemore Client Alert,</w:t>
        </w:r>
      </w:hyperlink>
      <w:r>
        <w:rPr>
          <w:color w:val="FF8100"/>
        </w:rPr>
        <w:t> </w:t>
      </w:r>
      <w:hyperlink r:id="rId15">
        <w:r>
          <w:rPr>
            <w:color w:val="FF8100"/>
          </w:rPr>
          <w:t>May 20, 2021</w:t>
        </w:r>
      </w:hyperlink>
    </w:p>
    <w:p>
      <w:pPr>
        <w:spacing w:line="285" w:lineRule="auto" w:before="113"/>
        <w:ind w:left="356" w:right="10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137760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7244pt;width:1.65pt;height:1.65pt;mso-position-horizontal-relative:page;mso-position-vertical-relative:paragraph;z-index:15738880" id="docshape31" coordorigin="1675,217" coordsize="33,33" path="m1696,249l1687,249,1683,248,1676,242,1675,238,1675,229,1676,225,1683,219,1687,217,1696,217,1699,219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F8100"/>
            <w:sz w:val="19"/>
          </w:rPr>
          <w:t>Co-author, “There is no such thing as a permanent golf course view. Or is there?”</w:t>
        </w:r>
      </w:hyperlink>
      <w:r>
        <w:rPr>
          <w:color w:val="FF8100"/>
          <w:sz w:val="19"/>
        </w:rPr>
        <w:t> </w:t>
      </w:r>
      <w:hyperlink r:id="rId16">
        <w:r>
          <w:rPr>
            <w:i/>
            <w:color w:val="FF8100"/>
            <w:sz w:val="20"/>
          </w:rPr>
          <w:t>Arizona</w:t>
        </w:r>
      </w:hyperlink>
      <w:r>
        <w:rPr>
          <w:i/>
          <w:color w:val="FF8100"/>
          <w:sz w:val="20"/>
        </w:rPr>
        <w:t> </w:t>
      </w:r>
      <w:hyperlink r:id="rId16">
        <w:r>
          <w:rPr>
            <w:i/>
            <w:color w:val="FF8100"/>
            <w:sz w:val="20"/>
          </w:rPr>
          <w:t>Attorney Magazine,</w:t>
        </w:r>
      </w:hyperlink>
      <w:r>
        <w:rPr>
          <w:i/>
          <w:color w:val="FF8100"/>
          <w:sz w:val="20"/>
        </w:rPr>
        <w:t> </w:t>
      </w:r>
      <w:hyperlink r:id="rId16">
        <w:r>
          <w:rPr>
            <w:color w:val="FF8100"/>
            <w:sz w:val="19"/>
          </w:rPr>
          <w:t>October 1, 2020</w:t>
        </w:r>
      </w:hyperlink>
    </w:p>
    <w:p>
      <w:pPr>
        <w:pStyle w:val="BodyText"/>
        <w:spacing w:before="12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139800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07927pt;width:1.65pt;height:1.65pt;mso-position-horizontal-relative:page;mso-position-vertical-relative:paragraph;z-index:15739392" id="docshape32" coordorigin="1675,220" coordsize="33,33" path="m1696,253l1687,253,1683,251,1676,245,1675,241,1675,232,1676,228,1683,222,1687,220,1696,220,1699,222,1706,228,1707,232,1707,236,1707,241,1706,245,1699,251,1696,2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F8100"/>
          </w:rPr>
          <w:t>Co-author,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“Protection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for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Street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Art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on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Buildings,”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September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2,</w:t>
        </w:r>
        <w:r>
          <w:rPr>
            <w:color w:val="FF8100"/>
            <w:spacing w:val="11"/>
          </w:rPr>
          <w:t> </w:t>
        </w:r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after="0"/>
        <w:sectPr>
          <w:pgSz w:w="12240" w:h="15840"/>
          <w:pgMar w:top="580" w:bottom="280" w:left="1440" w:right="1440"/>
        </w:sectPr>
      </w:pPr>
    </w:p>
    <w:p>
      <w:pPr>
        <w:spacing w:before="7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39904" id="docshape3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“Business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Briefcase,”</w:t>
      </w:r>
      <w:r>
        <w:rPr>
          <w:color w:val="6E6158"/>
          <w:spacing w:val="8"/>
          <w:sz w:val="19"/>
        </w:rPr>
        <w:t> </w:t>
      </w:r>
      <w:r>
        <w:rPr>
          <w:i/>
          <w:color w:val="6E6158"/>
          <w:sz w:val="20"/>
        </w:rPr>
        <w:t>Peoria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Times</w:t>
      </w:r>
      <w:r>
        <w:rPr>
          <w:color w:val="6E6158"/>
          <w:sz w:val="19"/>
        </w:rPr>
        <w:t>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May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21,</w:t>
      </w:r>
      <w:r>
        <w:rPr>
          <w:color w:val="6E6158"/>
          <w:spacing w:val="6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pStyle w:val="Heading1"/>
        <w:spacing w:before="21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152766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883pt;width:1.65pt;height:1.65pt;mso-position-horizontal-relative:page;mso-position-vertical-relative:paragraph;z-index:15740416" id="docshape3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175028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1749pt;width:1.65pt;height:1.65pt;mso-position-horizontal-relative:page;mso-position-vertical-relative:paragraph;z-index:15740928" id="docshape35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169897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7792pt;width:1.65pt;height:1.65pt;mso-position-horizontal-relative:page;mso-position-vertical-relative:paragraph;z-index:15741440" id="docshape36" coordorigin="1675,268" coordsize="33,33" path="m1696,300l1687,300,1683,299,1676,292,1675,288,1675,279,1676,275,1683,269,1687,268,1696,268,1699,269,1706,275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</w:t>
      </w:r>
      <w:r>
        <w:rPr>
          <w:color w:val="6E6158"/>
          <w:spacing w:val="10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mvasta@fennemorelaw.com" TargetMode="External"/><Relationship Id="rId11" Type="http://schemas.openxmlformats.org/officeDocument/2006/relationships/hyperlink" Target="https://inbusinessphx.com/legal-regulations/using-famous-artwork-perils-in-the-public-domain#google_vignette" TargetMode="External"/><Relationship Id="rId12" Type="http://schemas.openxmlformats.org/officeDocument/2006/relationships/hyperlink" Target="https://www.bizjournals.com/phoenix/news/2024/04/01/copyright-pitfalls-businesses-art-public-domain.html" TargetMode="External"/><Relationship Id="rId13" Type="http://schemas.openxmlformats.org/officeDocument/2006/relationships/hyperlink" Target="https://www.fennemorelaw.com/there-is-no-such-thing-as-work-life-balance-its-always-an-imbalance-one-way-or-another/" TargetMode="External"/><Relationship Id="rId14" Type="http://schemas.openxmlformats.org/officeDocument/2006/relationships/hyperlink" Target="https://www.fennemorelaw.com/insights/newsletters/2021/troll-control-reactions-to-copyright-trolls-part-2" TargetMode="External"/><Relationship Id="rId15" Type="http://schemas.openxmlformats.org/officeDocument/2006/relationships/hyperlink" Target="https://www.fennemorelaw.com/insights/newsletters/2021/troll-control-reactions-to-copyright-trolls-part-1" TargetMode="External"/><Relationship Id="rId16" Type="http://schemas.openxmlformats.org/officeDocument/2006/relationships/hyperlink" Target="https://www.azattorneymag-digital.com/azattorneymag/202010/MobilePagedReplica.action?fbclid=IwAR1mvzFtc5qXLVXusHFieMbZYOUs6ms4vQ_APX7ATuVXsyuxWgQLWIVMjes&amp;pm=2&amp;folio=12&amp;pg15" TargetMode="External"/><Relationship Id="rId17" Type="http://schemas.openxmlformats.org/officeDocument/2006/relationships/hyperlink" Target="https://www.fennemorelaw.com/insights/newsletters/2020/protection-for-street-art-on-building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2024-12-04T09:08:20Z</dcterms:created>
  <dcterms:modified xsi:type="dcterms:W3CDTF">2024-12-04T09:08:20Z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