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74712" y="763308"/>
                            <a:ext cx="11633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MICHELLE SANCHEZ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31095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52922" y="2500373"/>
                            <a:ext cx="16065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msanchez@fennemorelaw.com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81933" y="3756030"/>
                            <a:ext cx="331914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always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light,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we’re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brave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enough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we’re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brave enough to be it.</w:t>
                              </w:r>
                            </w:p>
                            <w:p>
                              <w:pPr>
                                <w:spacing w:before="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Amanda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Gorman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795712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opacity="53713f"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00;top:1762;width:183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MICHELLE SANCHEZ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919;width:709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7251;top:4497;width:2530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msanchez@fennemorelaw.com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17;top:6475;width:5227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always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light,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only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we’re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brave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enough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only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we’re </w:t>
                        </w:r>
                        <w:r>
                          <w:rPr>
                            <w:color w:val="FFFFFF"/>
                            <w:sz w:val="16"/>
                          </w:rPr>
                          <w:t>brave enough to be it.</w:t>
                        </w:r>
                      </w:p>
                      <w:p>
                        <w:pPr>
                          <w:spacing w:before="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Amanda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Gorman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73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MICHELLE</w:t>
      </w:r>
      <w:r>
        <w:rPr>
          <w:color w:val="002E6B"/>
          <w:spacing w:val="11"/>
        </w:rPr>
        <w:t> </w:t>
      </w:r>
      <w:r>
        <w:rPr>
          <w:color w:val="002E6B"/>
          <w:spacing w:val="-2"/>
        </w:rPr>
        <w:t>SANCHEZ</w:t>
      </w:r>
    </w:p>
    <w:p>
      <w:pPr>
        <w:pStyle w:val="BodyText"/>
        <w:spacing w:line="295" w:lineRule="auto" w:before="146"/>
        <w:ind w:left="104" w:right="173"/>
      </w:pPr>
      <w:r>
        <w:rPr>
          <w:color w:val="6E6158"/>
        </w:rPr>
        <w:t>Michelle Sanchez is a paralegal where her work focus is on litigation and bankruptcy. She began</w:t>
      </w:r>
      <w:r>
        <w:rPr>
          <w:color w:val="6E6158"/>
          <w:spacing w:val="40"/>
        </w:rPr>
        <w:t> </w:t>
      </w:r>
      <w:r>
        <w:rPr>
          <w:color w:val="6E6158"/>
        </w:rPr>
        <w:t>her</w:t>
      </w:r>
      <w:r>
        <w:rPr>
          <w:color w:val="6E6158"/>
          <w:spacing w:val="28"/>
        </w:rPr>
        <w:t> </w:t>
      </w:r>
      <w:r>
        <w:rPr>
          <w:color w:val="6E6158"/>
        </w:rPr>
        <w:t>career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legal</w:t>
      </w:r>
      <w:r>
        <w:rPr>
          <w:color w:val="6E6158"/>
          <w:spacing w:val="28"/>
        </w:rPr>
        <w:t> </w:t>
      </w:r>
      <w:r>
        <w:rPr>
          <w:color w:val="6E6158"/>
        </w:rPr>
        <w:t>secretary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corporate</w:t>
      </w:r>
      <w:r>
        <w:rPr>
          <w:color w:val="6E6158"/>
          <w:spacing w:val="28"/>
        </w:rPr>
        <w:t> </w:t>
      </w:r>
      <w:r>
        <w:rPr>
          <w:color w:val="6E6158"/>
        </w:rPr>
        <w:t>departments</w:t>
      </w:r>
      <w:r>
        <w:rPr>
          <w:color w:val="6E6158"/>
          <w:spacing w:val="28"/>
        </w:rPr>
        <w:t> </w:t>
      </w:r>
      <w:r>
        <w:rPr>
          <w:color w:val="6E6158"/>
        </w:rPr>
        <w:t>which</w:t>
      </w:r>
      <w:r>
        <w:rPr>
          <w:color w:val="6E6158"/>
          <w:spacing w:val="28"/>
        </w:rPr>
        <w:t> </w:t>
      </w:r>
      <w:r>
        <w:rPr>
          <w:color w:val="6E6158"/>
        </w:rPr>
        <w:t>evolved</w:t>
      </w:r>
      <w:r>
        <w:rPr>
          <w:color w:val="6E6158"/>
          <w:spacing w:val="28"/>
        </w:rPr>
        <w:t> </w:t>
      </w:r>
      <w:r>
        <w:rPr>
          <w:color w:val="6E6158"/>
        </w:rPr>
        <w:t>into her attending paralegal school. Michelle obtained a Paralegal Certificate from the California</w:t>
      </w:r>
      <w:r>
        <w:rPr>
          <w:color w:val="6E6158"/>
          <w:spacing w:val="80"/>
        </w:rPr>
        <w:t> </w:t>
      </w:r>
      <w:r>
        <w:rPr>
          <w:color w:val="6E6158"/>
        </w:rPr>
        <w:t>State University-Hayward in 1994.</w:t>
      </w:r>
    </w:p>
    <w:p>
      <w:pPr>
        <w:pStyle w:val="BodyText"/>
        <w:spacing w:line="302" w:lineRule="auto" w:before="197"/>
        <w:ind w:left="104" w:right="366"/>
      </w:pPr>
      <w:r>
        <w:rPr>
          <w:b/>
          <w:color w:val="6E6158"/>
        </w:rPr>
        <w:t>Business Litigation experience </w:t>
      </w:r>
      <w:r>
        <w:rPr>
          <w:color w:val="6E6158"/>
        </w:rPr>
        <w:t>includes trial preparation with 90 and 50 day checklists; </w:t>
      </w:r>
      <w:r>
        <w:rPr>
          <w:color w:val="6E6158"/>
        </w:rPr>
        <w:t>trial subpoenas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on-call</w:t>
      </w:r>
      <w:r>
        <w:rPr>
          <w:color w:val="6E6158"/>
          <w:spacing w:val="27"/>
        </w:rPr>
        <w:t> </w:t>
      </w:r>
      <w:r>
        <w:rPr>
          <w:color w:val="6E6158"/>
        </w:rPr>
        <w:t>letters;</w:t>
      </w:r>
      <w:r>
        <w:rPr>
          <w:color w:val="6E6158"/>
          <w:spacing w:val="27"/>
        </w:rPr>
        <w:t> </w:t>
      </w:r>
      <w:r>
        <w:rPr>
          <w:color w:val="6E6158"/>
        </w:rPr>
        <w:t>expert</w:t>
      </w:r>
      <w:r>
        <w:rPr>
          <w:color w:val="6E6158"/>
          <w:spacing w:val="27"/>
        </w:rPr>
        <w:t> </w:t>
      </w:r>
      <w:r>
        <w:rPr>
          <w:color w:val="6E6158"/>
        </w:rPr>
        <w:t>disclosure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management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expert</w:t>
      </w:r>
      <w:r>
        <w:rPr>
          <w:color w:val="6E6158"/>
          <w:spacing w:val="27"/>
        </w:rPr>
        <w:t> </w:t>
      </w:r>
      <w:r>
        <w:rPr>
          <w:color w:val="6E6158"/>
        </w:rPr>
        <w:t>reports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documents;</w:t>
      </w:r>
      <w:r>
        <w:rPr>
          <w:color w:val="6E6158"/>
          <w:spacing w:val="14"/>
        </w:rPr>
        <w:t> </w:t>
      </w:r>
      <w:r>
        <w:rPr>
          <w:color w:val="6E6158"/>
        </w:rPr>
        <w:t>create</w:t>
      </w:r>
      <w:r>
        <w:rPr>
          <w:color w:val="6E6158"/>
          <w:spacing w:val="14"/>
        </w:rPr>
        <w:t> </w:t>
      </w:r>
      <w:r>
        <w:rPr>
          <w:color w:val="6E6158"/>
        </w:rPr>
        <w:t>demonstratives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trial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creative</w:t>
      </w:r>
      <w:r>
        <w:rPr>
          <w:color w:val="6E6158"/>
          <w:spacing w:val="14"/>
        </w:rPr>
        <w:t> </w:t>
      </w:r>
      <w:r>
        <w:rPr>
          <w:color w:val="6E6158"/>
        </w:rPr>
        <w:t>teams;</w:t>
      </w:r>
      <w:r>
        <w:rPr>
          <w:color w:val="6E6158"/>
          <w:spacing w:val="15"/>
        </w:rPr>
        <w:t> </w:t>
      </w:r>
      <w:r>
        <w:rPr>
          <w:color w:val="6E6158"/>
        </w:rPr>
        <w:t>organize</w:t>
      </w:r>
      <w:r>
        <w:rPr>
          <w:color w:val="6E6158"/>
          <w:spacing w:val="14"/>
        </w:rPr>
        <w:t> </w:t>
      </w:r>
      <w:r>
        <w:rPr>
          <w:color w:val="6E6158"/>
        </w:rPr>
        <w:t>trial</w:t>
      </w:r>
      <w:r>
        <w:rPr>
          <w:color w:val="6E6158"/>
          <w:spacing w:val="14"/>
        </w:rPr>
        <w:t> </w:t>
      </w:r>
      <w:r>
        <w:rPr>
          <w:color w:val="6E6158"/>
        </w:rPr>
        <w:t>exhibits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binders; conduct investigation and legal research (Westlaw, Lexis); cite check and shepardize</w:t>
      </w:r>
      <w:r>
        <w:rPr>
          <w:color w:val="6E6158"/>
          <w:spacing w:val="40"/>
        </w:rPr>
        <w:t> </w:t>
      </w:r>
      <w:r>
        <w:rPr>
          <w:color w:val="6E6158"/>
        </w:rPr>
        <w:t>pleadings;</w:t>
      </w:r>
      <w:r>
        <w:rPr>
          <w:color w:val="6E6158"/>
          <w:spacing w:val="38"/>
        </w:rPr>
        <w:t> </w:t>
      </w:r>
      <w:r>
        <w:rPr>
          <w:color w:val="6E6158"/>
        </w:rPr>
        <w:t>prepare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manage</w:t>
      </w:r>
      <w:r>
        <w:rPr>
          <w:color w:val="6E6158"/>
          <w:spacing w:val="38"/>
        </w:rPr>
        <w:t> </w:t>
      </w:r>
      <w:r>
        <w:rPr>
          <w:color w:val="6E6158"/>
        </w:rPr>
        <w:t>third</w:t>
      </w:r>
      <w:r>
        <w:rPr>
          <w:color w:val="6E6158"/>
          <w:spacing w:val="38"/>
        </w:rPr>
        <w:t> </w:t>
      </w:r>
      <w:r>
        <w:rPr>
          <w:color w:val="6E6158"/>
        </w:rPr>
        <w:t>party</w:t>
      </w:r>
      <w:r>
        <w:rPr>
          <w:color w:val="6E6158"/>
          <w:spacing w:val="38"/>
        </w:rPr>
        <w:t> </w:t>
      </w:r>
      <w:r>
        <w:rPr>
          <w:color w:val="6E6158"/>
        </w:rPr>
        <w:t>subpoenas;</w:t>
      </w:r>
      <w:r>
        <w:rPr>
          <w:color w:val="6E6158"/>
          <w:spacing w:val="38"/>
        </w:rPr>
        <w:t> </w:t>
      </w:r>
      <w:r>
        <w:rPr>
          <w:color w:val="6E6158"/>
        </w:rPr>
        <w:t>review</w:t>
      </w:r>
      <w:r>
        <w:rPr>
          <w:color w:val="6E6158"/>
          <w:spacing w:val="38"/>
        </w:rPr>
        <w:t> </w:t>
      </w:r>
      <w:r>
        <w:rPr>
          <w:color w:val="6E6158"/>
        </w:rPr>
        <w:t>document</w:t>
      </w:r>
      <w:r>
        <w:rPr>
          <w:color w:val="6E6158"/>
          <w:spacing w:val="38"/>
        </w:rPr>
        <w:t> </w:t>
      </w:r>
      <w:r>
        <w:rPr>
          <w:color w:val="6E6158"/>
        </w:rPr>
        <w:t>productions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9"/>
        <w:ind w:left="104" w:right="366"/>
      </w:pPr>
      <w:r>
        <w:rPr>
          <w:color w:val="6E6158"/>
        </w:rPr>
        <w:t>prepare analyses; prepare deposition summaries via Textmap, timelines and chronologies; </w:t>
      </w:r>
      <w:r>
        <w:rPr>
          <w:color w:val="6E6158"/>
        </w:rPr>
        <w:t>draft,</w:t>
      </w:r>
      <w:r>
        <w:rPr>
          <w:color w:val="6E6158"/>
          <w:spacing w:val="40"/>
        </w:rPr>
        <w:t> </w:t>
      </w:r>
      <w:r>
        <w:rPr>
          <w:color w:val="6E6158"/>
        </w:rPr>
        <w:t>edit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prepare</w:t>
      </w:r>
      <w:r>
        <w:rPr>
          <w:color w:val="6E6158"/>
          <w:spacing w:val="30"/>
        </w:rPr>
        <w:t> </w:t>
      </w:r>
      <w:r>
        <w:rPr>
          <w:color w:val="6E6158"/>
        </w:rPr>
        <w:t>motions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trial</w:t>
      </w:r>
      <w:r>
        <w:rPr>
          <w:color w:val="6E6158"/>
          <w:spacing w:val="30"/>
        </w:rPr>
        <w:t> </w:t>
      </w:r>
      <w:r>
        <w:rPr>
          <w:color w:val="6E6158"/>
        </w:rPr>
        <w:t>pleadings;</w:t>
      </w:r>
      <w:r>
        <w:rPr>
          <w:color w:val="6E6158"/>
          <w:spacing w:val="30"/>
        </w:rPr>
        <w:t> </w:t>
      </w:r>
      <w:r>
        <w:rPr>
          <w:color w:val="6E6158"/>
        </w:rPr>
        <w:t>conduct</w:t>
      </w:r>
      <w:r>
        <w:rPr>
          <w:color w:val="6E6158"/>
          <w:spacing w:val="30"/>
        </w:rPr>
        <w:t> </w:t>
      </w:r>
      <w:r>
        <w:rPr>
          <w:color w:val="6E6158"/>
        </w:rPr>
        <w:t>asset</w:t>
      </w:r>
      <w:r>
        <w:rPr>
          <w:color w:val="6E6158"/>
          <w:spacing w:val="30"/>
        </w:rPr>
        <w:t> </w:t>
      </w:r>
      <w:r>
        <w:rPr>
          <w:color w:val="6E6158"/>
        </w:rPr>
        <w:t>research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skip</w:t>
      </w:r>
      <w:r>
        <w:rPr>
          <w:color w:val="6E6158"/>
          <w:spacing w:val="30"/>
        </w:rPr>
        <w:t> </w:t>
      </w:r>
      <w:r>
        <w:rPr>
          <w:color w:val="6E6158"/>
        </w:rPr>
        <w:t>tracing; company investigation research and real property research including property profiles and title</w:t>
      </w:r>
      <w:r>
        <w:rPr>
          <w:color w:val="6E6158"/>
          <w:spacing w:val="40"/>
        </w:rPr>
        <w:t> </w:t>
      </w:r>
      <w:r>
        <w:rPr>
          <w:color w:val="6E6158"/>
        </w:rPr>
        <w:t>reports;</w:t>
      </w:r>
      <w:r>
        <w:rPr>
          <w:color w:val="6E6158"/>
          <w:spacing w:val="38"/>
        </w:rPr>
        <w:t> </w:t>
      </w:r>
      <w:r>
        <w:rPr>
          <w:color w:val="6E6158"/>
        </w:rPr>
        <w:t>prepare</w:t>
      </w:r>
      <w:r>
        <w:rPr>
          <w:color w:val="6E6158"/>
          <w:spacing w:val="38"/>
        </w:rPr>
        <w:t> </w:t>
      </w:r>
      <w:r>
        <w:rPr>
          <w:color w:val="6E6158"/>
        </w:rPr>
        <w:t>court</w:t>
      </w:r>
      <w:r>
        <w:rPr>
          <w:color w:val="6E6158"/>
          <w:spacing w:val="38"/>
        </w:rPr>
        <w:t> </w:t>
      </w:r>
      <w:r>
        <w:rPr>
          <w:color w:val="6E6158"/>
        </w:rPr>
        <w:t>documents</w:t>
      </w:r>
      <w:r>
        <w:rPr>
          <w:color w:val="6E6158"/>
          <w:spacing w:val="38"/>
        </w:rPr>
        <w:t> </w:t>
      </w:r>
      <w:r>
        <w:rPr>
          <w:color w:val="6E6158"/>
        </w:rPr>
        <w:t>for</w:t>
      </w:r>
      <w:r>
        <w:rPr>
          <w:color w:val="6E6158"/>
          <w:spacing w:val="38"/>
        </w:rPr>
        <w:t> </w:t>
      </w:r>
      <w:r>
        <w:rPr>
          <w:color w:val="6E6158"/>
        </w:rPr>
        <w:t>attachment,</w:t>
      </w:r>
      <w:r>
        <w:rPr>
          <w:color w:val="6E6158"/>
          <w:spacing w:val="38"/>
        </w:rPr>
        <w:t> </w:t>
      </w:r>
      <w:r>
        <w:rPr>
          <w:color w:val="6E6158"/>
        </w:rPr>
        <w:t>execution</w:t>
      </w:r>
      <w:r>
        <w:rPr>
          <w:color w:val="6E6158"/>
          <w:spacing w:val="38"/>
        </w:rPr>
        <w:t> </w:t>
      </w:r>
      <w:r>
        <w:rPr>
          <w:color w:val="6E6158"/>
        </w:rPr>
        <w:t>levies,</w:t>
      </w:r>
      <w:r>
        <w:rPr>
          <w:color w:val="6E6158"/>
          <w:spacing w:val="38"/>
        </w:rPr>
        <w:t> </w:t>
      </w:r>
      <w:r>
        <w:rPr>
          <w:color w:val="6E6158"/>
        </w:rPr>
        <w:t>garnishments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liens</w:t>
      </w:r>
    </w:p>
    <w:p>
      <w:pPr>
        <w:pStyle w:val="BodyText"/>
        <w:spacing w:line="292" w:lineRule="auto" w:before="11"/>
        <w:ind w:left="104" w:right="366"/>
      </w:pPr>
      <w:r>
        <w:rPr>
          <w:color w:val="6E6158"/>
        </w:rPr>
        <w:t>(Judgment Lien, Abstract of Judgment, Order for Examination); prepare sister-state </w:t>
      </w:r>
      <w:r>
        <w:rPr>
          <w:color w:val="6E6158"/>
        </w:rPr>
        <w:t>judgment</w:t>
      </w:r>
      <w:r>
        <w:rPr>
          <w:color w:val="6E6158"/>
          <w:spacing w:val="40"/>
        </w:rPr>
        <w:t> </w:t>
      </w:r>
      <w:r>
        <w:rPr>
          <w:color w:val="6E6158"/>
        </w:rPr>
        <w:t>and renewal of judgment.</w:t>
      </w:r>
    </w:p>
    <w:p>
      <w:pPr>
        <w:pStyle w:val="BodyText"/>
        <w:spacing w:line="302" w:lineRule="auto" w:before="196"/>
        <w:ind w:left="104"/>
      </w:pPr>
      <w:r>
        <w:rPr>
          <w:b/>
          <w:color w:val="6E6158"/>
        </w:rPr>
        <w:t>E-Discovery experience </w:t>
      </w:r>
      <w:r>
        <w:rPr>
          <w:color w:val="6E6158"/>
        </w:rPr>
        <w:t>includes document production management; review for privilege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relevance</w:t>
      </w:r>
      <w:r>
        <w:rPr>
          <w:color w:val="6E6158"/>
          <w:spacing w:val="31"/>
        </w:rPr>
        <w:t> </w:t>
      </w:r>
      <w:r>
        <w:rPr>
          <w:color w:val="6E6158"/>
        </w:rPr>
        <w:t>using</w:t>
      </w:r>
      <w:r>
        <w:rPr>
          <w:color w:val="6E6158"/>
          <w:spacing w:val="31"/>
        </w:rPr>
        <w:t> </w:t>
      </w:r>
      <w:r>
        <w:rPr>
          <w:color w:val="6E6158"/>
        </w:rPr>
        <w:t>AI;</w:t>
      </w:r>
      <w:r>
        <w:rPr>
          <w:color w:val="6E6158"/>
          <w:spacing w:val="31"/>
        </w:rPr>
        <w:t> </w:t>
      </w:r>
      <w:r>
        <w:rPr>
          <w:color w:val="6E6158"/>
        </w:rPr>
        <w:t>extract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combine</w:t>
      </w:r>
      <w:r>
        <w:rPr>
          <w:color w:val="6E6158"/>
          <w:spacing w:val="31"/>
        </w:rPr>
        <w:t> </w:t>
      </w:r>
      <w:r>
        <w:rPr>
          <w:color w:val="6E6158"/>
        </w:rPr>
        <w:t>pages;</w:t>
      </w:r>
      <w:r>
        <w:rPr>
          <w:color w:val="6E6158"/>
          <w:spacing w:val="31"/>
        </w:rPr>
        <w:t> </w:t>
      </w:r>
      <w:r>
        <w:rPr>
          <w:color w:val="6E6158"/>
        </w:rPr>
        <w:t>add</w:t>
      </w:r>
      <w:r>
        <w:rPr>
          <w:color w:val="6E6158"/>
          <w:spacing w:val="31"/>
        </w:rPr>
        <w:t> </w:t>
      </w:r>
      <w:r>
        <w:rPr>
          <w:color w:val="6E6158"/>
        </w:rPr>
        <w:t>redactions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insert</w:t>
      </w:r>
      <w:r>
        <w:rPr>
          <w:color w:val="6E6158"/>
          <w:spacing w:val="31"/>
        </w:rPr>
        <w:t> </w:t>
      </w:r>
      <w:r>
        <w:rPr>
          <w:color w:val="6E6158"/>
        </w:rPr>
        <w:t>bates</w:t>
      </w:r>
      <w:r>
        <w:rPr>
          <w:color w:val="6E6158"/>
          <w:spacing w:val="31"/>
        </w:rPr>
        <w:t> </w:t>
      </w:r>
      <w:r>
        <w:rPr>
          <w:color w:val="6E6158"/>
        </w:rPr>
        <w:t>stamp</w:t>
      </w:r>
    </w:p>
    <w:p>
      <w:pPr>
        <w:pStyle w:val="BodyText"/>
        <w:spacing w:line="292" w:lineRule="auto"/>
        <w:ind w:left="104" w:right="366"/>
      </w:pPr>
      <w:r>
        <w:rPr>
          <w:color w:val="6E6158"/>
        </w:rPr>
        <w:t>numbers; bookmark PDFs; assemble exhibits for filings; send and request files to clients and</w:t>
      </w:r>
      <w:r>
        <w:rPr>
          <w:color w:val="6E6158"/>
          <w:spacing w:val="40"/>
        </w:rPr>
        <w:t> </w:t>
      </w:r>
      <w:r>
        <w:rPr>
          <w:color w:val="6E6158"/>
        </w:rPr>
        <w:t>experts via Box; manage receipt of documents by uploading onto network server; </w:t>
      </w:r>
      <w:r>
        <w:rPr>
          <w:color w:val="6E6158"/>
        </w:rPr>
        <w:t>organize</w:t>
      </w:r>
      <w:r>
        <w:rPr>
          <w:color w:val="6E6158"/>
          <w:spacing w:val="40"/>
        </w:rPr>
        <w:t> </w:t>
      </w:r>
      <w:r>
        <w:rPr>
          <w:color w:val="6E6158"/>
        </w:rPr>
        <w:t>documents via Everlaw.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/>
      </w:pPr>
      <w:r>
        <w:rPr>
          <w:b/>
          <w:color w:val="6E6158"/>
        </w:rPr>
        <w:t>Bankruptcy experience </w:t>
      </w:r>
      <w:r>
        <w:rPr>
          <w:color w:val="6E6158"/>
        </w:rPr>
        <w:t>includes preparing bankruptcy petitions, schedules and statement of</w:t>
      </w:r>
      <w:r>
        <w:rPr>
          <w:color w:val="6E6158"/>
          <w:spacing w:val="40"/>
        </w:rPr>
        <w:t> </w:t>
      </w:r>
      <w:r>
        <w:rPr>
          <w:color w:val="6E6158"/>
        </w:rPr>
        <w:t>financial affairs utilizing the Best Case Solutions software; work closely with clients to obtain all</w:t>
      </w:r>
      <w:r>
        <w:rPr>
          <w:color w:val="6E6158"/>
          <w:spacing w:val="40"/>
        </w:rPr>
        <w:t> </w:t>
      </w:r>
      <w:r>
        <w:rPr>
          <w:color w:val="6E6158"/>
        </w:rPr>
        <w:t>information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preparation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petition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schedules;</w:t>
      </w:r>
      <w:r>
        <w:rPr>
          <w:color w:val="6E6158"/>
          <w:spacing w:val="32"/>
        </w:rPr>
        <w:t> </w:t>
      </w:r>
      <w:r>
        <w:rPr>
          <w:color w:val="6E6158"/>
        </w:rPr>
        <w:t>review</w:t>
      </w:r>
      <w:r>
        <w:rPr>
          <w:color w:val="6E6158"/>
          <w:spacing w:val="32"/>
        </w:rPr>
        <w:t> </w:t>
      </w:r>
      <w:r>
        <w:rPr>
          <w:color w:val="6E6158"/>
        </w:rPr>
        <w:t>claim</w:t>
      </w:r>
      <w:r>
        <w:rPr>
          <w:color w:val="6E6158"/>
          <w:spacing w:val="32"/>
        </w:rPr>
        <w:t> </w:t>
      </w:r>
      <w:r>
        <w:rPr>
          <w:color w:val="6E6158"/>
        </w:rPr>
        <w:t>files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prepare</w:t>
      </w:r>
      <w:r>
        <w:rPr>
          <w:color w:val="6E6158"/>
          <w:spacing w:val="32"/>
        </w:rPr>
        <w:t> </w:t>
      </w:r>
      <w:r>
        <w:rPr>
          <w:color w:val="6E6158"/>
        </w:rPr>
        <w:t>analyses and objections to claims; track preference and receivable recoveries; prepare fee </w:t>
      </w:r>
      <w:r>
        <w:rPr>
          <w:color w:val="6E6158"/>
        </w:rPr>
        <w:t>applications,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  <w:r>
        <w:rPr>
          <w:color w:val="6E6158"/>
          <w:spacing w:val="38"/>
        </w:rPr>
        <w:t> </w:t>
      </w:r>
      <w:r>
        <w:rPr>
          <w:color w:val="6E6158"/>
        </w:rPr>
        <w:t>applications,</w:t>
      </w:r>
      <w:r>
        <w:rPr>
          <w:color w:val="6E6158"/>
          <w:spacing w:val="38"/>
        </w:rPr>
        <w:t> </w:t>
      </w:r>
      <w:r>
        <w:rPr>
          <w:color w:val="6E6158"/>
        </w:rPr>
        <w:t>2004</w:t>
      </w:r>
      <w:r>
        <w:rPr>
          <w:color w:val="6E6158"/>
          <w:spacing w:val="38"/>
        </w:rPr>
        <w:t> </w:t>
      </w:r>
      <w:r>
        <w:rPr>
          <w:color w:val="6E6158"/>
        </w:rPr>
        <w:t>examinations,</w:t>
      </w:r>
      <w:r>
        <w:rPr>
          <w:color w:val="6E6158"/>
          <w:spacing w:val="38"/>
        </w:rPr>
        <w:t> </w:t>
      </w:r>
      <w:r>
        <w:rPr>
          <w:color w:val="6E6158"/>
        </w:rPr>
        <w:t>proofs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claim,</w:t>
      </w:r>
      <w:r>
        <w:rPr>
          <w:color w:val="6E6158"/>
          <w:spacing w:val="38"/>
        </w:rPr>
        <w:t> </w:t>
      </w:r>
      <w:r>
        <w:rPr>
          <w:color w:val="6E6158"/>
        </w:rPr>
        <w:t>subpoenas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other</w:t>
      </w:r>
      <w:r>
        <w:rPr>
          <w:color w:val="6E6158"/>
          <w:spacing w:val="38"/>
        </w:rPr>
        <w:t> </w:t>
      </w:r>
      <w:r>
        <w:rPr>
          <w:color w:val="6E6158"/>
        </w:rPr>
        <w:t>motion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documents;</w:t>
      </w:r>
      <w:r>
        <w:rPr>
          <w:color w:val="6E6158"/>
          <w:spacing w:val="11"/>
        </w:rPr>
        <w:t> </w:t>
      </w:r>
      <w:r>
        <w:rPr>
          <w:color w:val="6E6158"/>
        </w:rPr>
        <w:t>conduct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research</w:t>
      </w:r>
      <w:r>
        <w:rPr>
          <w:color w:val="6E6158"/>
          <w:spacing w:val="12"/>
        </w:rPr>
        <w:t> </w:t>
      </w:r>
      <w:r>
        <w:rPr>
          <w:color w:val="6E6158"/>
        </w:rPr>
        <w:t>using</w:t>
      </w:r>
      <w:r>
        <w:rPr>
          <w:color w:val="6E6158"/>
          <w:spacing w:val="12"/>
        </w:rPr>
        <w:t> </w:t>
      </w:r>
      <w:r>
        <w:rPr>
          <w:color w:val="6E6158"/>
        </w:rPr>
        <w:t>Westlaw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Lexis;</w:t>
      </w:r>
      <w:r>
        <w:rPr>
          <w:color w:val="6E6158"/>
          <w:spacing w:val="12"/>
        </w:rPr>
        <w:t> </w:t>
      </w:r>
      <w:r>
        <w:rPr>
          <w:color w:val="6E6158"/>
        </w:rPr>
        <w:t>EFC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filing.</w:t>
      </w:r>
    </w:p>
    <w:p>
      <w:pPr>
        <w:pStyle w:val="BodyText"/>
        <w:spacing w:before="22"/>
      </w:pPr>
    </w:p>
    <w:p>
      <w:pPr>
        <w:pStyle w:val="BodyText"/>
        <w:spacing w:line="292" w:lineRule="auto" w:before="1"/>
        <w:ind w:left="104" w:right="424"/>
      </w:pPr>
      <w:r>
        <w:rPr>
          <w:b/>
          <w:color w:val="6E6158"/>
        </w:rPr>
        <w:t>Business experience </w:t>
      </w:r>
      <w:r>
        <w:rPr>
          <w:color w:val="6E6158"/>
        </w:rPr>
        <w:t>includes preparing and filing Articles, UCC-1 Financing Statements and</w:t>
      </w:r>
      <w:r>
        <w:rPr>
          <w:color w:val="6E6158"/>
          <w:spacing w:val="40"/>
        </w:rPr>
        <w:t> </w:t>
      </w:r>
      <w:r>
        <w:rPr>
          <w:color w:val="6E6158"/>
        </w:rPr>
        <w:t>Amendments;</w:t>
      </w:r>
      <w:r>
        <w:rPr>
          <w:color w:val="6E6158"/>
          <w:spacing w:val="17"/>
        </w:rPr>
        <w:t> </w:t>
      </w:r>
      <w:r>
        <w:rPr>
          <w:color w:val="6E6158"/>
        </w:rPr>
        <w:t>Statement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Information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Secretary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State;</w:t>
      </w:r>
      <w:r>
        <w:rPr>
          <w:color w:val="6E6158"/>
          <w:spacing w:val="17"/>
        </w:rPr>
        <w:t> </w:t>
      </w:r>
      <w:r>
        <w:rPr>
          <w:color w:val="6E6158"/>
        </w:rPr>
        <w:t>run</w:t>
      </w:r>
      <w:r>
        <w:rPr>
          <w:color w:val="6E6158"/>
          <w:spacing w:val="17"/>
        </w:rPr>
        <w:t> </w:t>
      </w:r>
      <w:r>
        <w:rPr>
          <w:color w:val="6E6158"/>
        </w:rPr>
        <w:t>UCC</w:t>
      </w:r>
      <w:r>
        <w:rPr>
          <w:color w:val="6E6158"/>
          <w:spacing w:val="17"/>
        </w:rPr>
        <w:t> </w:t>
      </w:r>
      <w:r>
        <w:rPr>
          <w:color w:val="6E6158"/>
        </w:rPr>
        <w:t>searches,</w:t>
      </w:r>
      <w:r>
        <w:rPr>
          <w:color w:val="6E6158"/>
          <w:spacing w:val="17"/>
        </w:rPr>
        <w:t> </w:t>
      </w:r>
      <w:r>
        <w:rPr>
          <w:color w:val="6E6158"/>
        </w:rPr>
        <w:t>obtain</w:t>
      </w:r>
    </w:p>
    <w:p>
      <w:pPr>
        <w:pStyle w:val="BodyText"/>
        <w:spacing w:line="292" w:lineRule="auto" w:before="1"/>
        <w:ind w:left="104"/>
      </w:pPr>
      <w:r>
        <w:rPr>
          <w:color w:val="6E6158"/>
        </w:rPr>
        <w:t>certified copies of formation documents and good standing certificates utilizing Parasec </w:t>
      </w:r>
      <w:r>
        <w:rPr>
          <w:color w:val="6E6158"/>
        </w:rPr>
        <w:t>Corp;</w:t>
      </w:r>
      <w:r>
        <w:rPr>
          <w:color w:val="6E6158"/>
          <w:spacing w:val="40"/>
        </w:rPr>
        <w:t> </w:t>
      </w:r>
      <w:r>
        <w:rPr>
          <w:color w:val="6E6158"/>
        </w:rPr>
        <w:t>preparation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25102(f)</w:t>
      </w:r>
      <w:r>
        <w:rPr>
          <w:color w:val="6E6158"/>
          <w:spacing w:val="31"/>
        </w:rPr>
        <w:t> </w:t>
      </w:r>
      <w:r>
        <w:rPr>
          <w:color w:val="6E6158"/>
        </w:rPr>
        <w:t>Notices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filing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Department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Financial</w:t>
      </w:r>
      <w:r>
        <w:rPr>
          <w:color w:val="6E6158"/>
          <w:spacing w:val="31"/>
        </w:rPr>
        <w:t> </w:t>
      </w:r>
      <w:r>
        <w:rPr>
          <w:color w:val="6E6158"/>
        </w:rPr>
        <w:t>Protection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9"/>
        <w:ind w:left="104" w:right="366"/>
      </w:pPr>
      <w:r>
        <w:rPr>
          <w:color w:val="6E6158"/>
        </w:rPr>
        <w:t>Innovation; prepare and file SS-4 EIN Application with the IRS; prepare, record and publish</w:t>
      </w:r>
      <w:r>
        <w:rPr>
          <w:color w:val="6E6158"/>
          <w:spacing w:val="40"/>
        </w:rPr>
        <w:t> </w:t>
      </w:r>
      <w:r>
        <w:rPr>
          <w:color w:val="6E6158"/>
        </w:rPr>
        <w:t>Fictitious Business Name Statement; apply for Edgar Access Code; prepare and file Form D with</w:t>
      </w:r>
      <w:r>
        <w:rPr>
          <w:color w:val="6E6158"/>
          <w:spacing w:val="40"/>
        </w:rPr>
        <w:t> </w:t>
      </w:r>
      <w:r>
        <w:rPr>
          <w:color w:val="6E6158"/>
        </w:rPr>
        <w:t>the Securities and Exchange Commission.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left="356" w:right="28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158023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813pt;width:1.65pt;height:1.65pt;mso-position-horizontal-relative:page;mso-position-vertical-relative:paragraph;z-index:15729152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416389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564pt;width:1.65pt;height:1.65pt;mso-position-horizontal-relative:page;mso-position-vertical-relative:paragraph;z-index:15729664" id="docshape16" coordorigin="1675,656" coordsize="33,33" path="m1696,688l1687,688,1683,687,1676,680,1675,676,1675,668,1676,664,1683,657,1687,656,1696,656,1699,657,1706,664,1707,668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 Certificate, California State University, East </w:t>
      </w:r>
      <w:r>
        <w:rPr>
          <w:color w:val="6E6158"/>
        </w:rPr>
        <w:t>Bay Certificate in E-Discovery, UC San Diego Extension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58589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3344pt;width:1.65pt;height:1.65pt;mso-position-horizontal-relative:page;mso-position-vertical-relative:paragraph;z-index:15730176" id="docshape17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Paralegal</w:t>
      </w:r>
      <w:r>
        <w:rPr>
          <w:color w:val="6E6158"/>
          <w:spacing w:val="21"/>
        </w:rPr>
        <w:t> </w:t>
      </w:r>
      <w:r>
        <w:rPr>
          <w:color w:val="6E6158"/>
        </w:rPr>
        <w:t>Management</w:t>
      </w:r>
      <w:r>
        <w:rPr>
          <w:color w:val="6E6158"/>
          <w:spacing w:val="22"/>
        </w:rPr>
        <w:t> </w:t>
      </w:r>
      <w:r>
        <w:rPr>
          <w:color w:val="6E6158"/>
        </w:rPr>
        <w:t>Certificate,</w:t>
      </w:r>
      <w:r>
        <w:rPr>
          <w:color w:val="6E6158"/>
          <w:spacing w:val="21"/>
        </w:rPr>
        <w:t> </w:t>
      </w:r>
      <w:r>
        <w:rPr>
          <w:color w:val="6E6158"/>
        </w:rPr>
        <w:t>Paralegal</w:t>
      </w:r>
      <w:r>
        <w:rPr>
          <w:color w:val="6E6158"/>
          <w:spacing w:val="22"/>
        </w:rPr>
        <w:t> </w:t>
      </w:r>
      <w:r>
        <w:rPr>
          <w:color w:val="6E6158"/>
        </w:rPr>
        <w:t>Knowledge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152677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823pt;width:1.65pt;height:1.65pt;mso-position-horizontal-relative:page;mso-position-vertical-relative:paragraph;z-index:15730688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152497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71pt;width:1.65pt;height:1.65pt;mso-position-horizontal-relative:page;mso-position-vertical-relative:paragraph;z-index:15731200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msanchez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2024-12-04T08:42:38Z</dcterms:created>
  <dcterms:modified xsi:type="dcterms:W3CDTF">2024-12-04T08:42:38Z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