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914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91405"/>
                          <a:chExt cx="6066790" cy="48914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17414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4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49270">
                                <a:moveTo>
                                  <a:pt x="3033212" y="3048714"/>
                                </a:moveTo>
                                <a:lnTo>
                                  <a:pt x="0" y="304871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48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00854" y="763308"/>
                            <a:ext cx="2110740" cy="1254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PAMELA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SCHOCK MINTZER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388" w:right="40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-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Professional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Development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31095" y="2288513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44867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44867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94502" y="2655392"/>
                            <a:ext cx="15233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pmintzer@fennemorelaw.com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74604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03131" y="3911050"/>
                            <a:ext cx="347662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Loyalty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petrified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opinion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broke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freed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human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soul.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Mark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Twain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703465"/>
                            <a:ext cx="196913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PAMELA</w:t>
                              </w:r>
                              <w:r>
                                <w:rPr>
                                  <w:b/>
                                  <w:color w:val="FF8100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SCHOCK</w:t>
                              </w:r>
                              <w:r>
                                <w:rPr>
                                  <w:b/>
                                  <w:color w:val="FF8100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MINTZER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74604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5.15pt;mso-position-horizontal-relative:page;mso-position-vertical-relative:page;z-index:15728640" id="docshapegroup1" coordorigin="1341,560" coordsize="9554,7703">
                <v:rect style="position:absolute;left:1341;top:5784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02" type="#_x0000_t75" id="docshape4" stroked="false">
                  <v:imagedata r:id="rId7" o:title=""/>
                </v:shape>
                <v:rect style="position:absolute;left:6117;top:983;width:4777;height:4802" id="docshape5" filled="true" fillcolor="#262424" stroked="false">
                  <v:fill type="solid"/>
                </v:rect>
                <v:shape style="position:absolute;left:6842;top:3391;width:3337;height:505" id="docshape6" coordorigin="6842,3392" coordsize="3337,505" path="m10179,3888l6842,3888,6842,3896,10179,3896,10179,3888xm10179,3392l6842,3392,6842,3400,10179,3400,10179,339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4;top:1762;width:3324;height:1975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PAMELA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SCHOCK MINTZER</w:t>
                        </w:r>
                      </w:p>
                      <w:p>
                        <w:pPr>
                          <w:spacing w:line="199" w:lineRule="auto" w:before="89"/>
                          <w:ind w:left="388" w:right="40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- </w:t>
                        </w:r>
                        <w:r>
                          <w:rPr>
                            <w:color w:val="FFFFFF"/>
                            <w:sz w:val="24"/>
                          </w:rPr>
                          <w:t>Professional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Development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4163;width:709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416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416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16;top:4741;width:2399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pmintzer@fennemorelaw.com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45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93;top:6719;width:5475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Loyalty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petrified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opinion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broke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freed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human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soul.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Mark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Twain</w:t>
                        </w:r>
                      </w:p>
                    </w:txbxContent>
                  </v:textbox>
                  <w10:wrap type="none"/>
                </v:shape>
                <v:shape style="position:absolute;left:1544;top:7967;width:3101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PAMELA</w:t>
                        </w:r>
                        <w:r>
                          <w:rPr>
                            <w:b/>
                            <w:color w:val="FF8100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SCHOCK</w:t>
                        </w:r>
                        <w:r>
                          <w:rPr>
                            <w:b/>
                            <w:color w:val="FF8100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MINTZER</w:t>
                        </w:r>
                      </w:p>
                    </w:txbxContent>
                  </v:textbox>
                  <w10:wrap type="none"/>
                </v:shape>
                <v:shape style="position:absolute;left:8986;top:645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1"/>
        <w:rPr>
          <w:rFonts w:ascii="Times New Roman"/>
        </w:rPr>
      </w:pPr>
    </w:p>
    <w:p>
      <w:pPr>
        <w:pStyle w:val="BodyText"/>
        <w:spacing w:line="295" w:lineRule="auto" w:before="1"/>
        <w:ind w:left="104" w:right="326"/>
      </w:pPr>
      <w:r>
        <w:rPr>
          <w:color w:val="6E6158"/>
        </w:rPr>
        <w:t>Pamela Schock Mintzer is our firm’s Director of Professional Development.</w:t>
      </w:r>
      <w:r>
        <w:rPr>
          <w:color w:val="6E6158"/>
          <w:spacing w:val="80"/>
        </w:rPr>
        <w:t> </w:t>
      </w:r>
      <w:r>
        <w:rPr>
          <w:color w:val="6E6158"/>
        </w:rPr>
        <w:t>In her role, she works with firm associates to ensure they develop the skills and expertise necessary for their chosen</w:t>
      </w:r>
      <w:r>
        <w:rPr>
          <w:color w:val="6E6158"/>
          <w:spacing w:val="40"/>
        </w:rPr>
        <w:t> </w:t>
      </w:r>
      <w:r>
        <w:rPr>
          <w:color w:val="6E6158"/>
        </w:rPr>
        <w:t>practice areas – guiding them to future partnership roles. Engaging with firm leaders, including</w:t>
      </w:r>
      <w:r>
        <w:rPr>
          <w:color w:val="6E6158"/>
          <w:spacing w:val="80"/>
        </w:rPr>
        <w:t> </w:t>
      </w:r>
      <w:r>
        <w:rPr>
          <w:color w:val="6E6158"/>
        </w:rPr>
        <w:t>the firm’s C-Suite, mentors and practice group leaders, Pamela ensures that our associates gain</w:t>
      </w:r>
      <w:r>
        <w:rPr>
          <w:color w:val="6E6158"/>
          <w:spacing w:val="40"/>
        </w:rPr>
        <w:t> </w:t>
      </w:r>
      <w:r>
        <w:rPr>
          <w:color w:val="6E6158"/>
        </w:rPr>
        <w:t>practical experience, valuable feedback, and exciting opportunities.</w:t>
      </w:r>
    </w:p>
    <w:p>
      <w:pPr>
        <w:pStyle w:val="BodyText"/>
        <w:spacing w:line="292" w:lineRule="auto" w:before="203"/>
        <w:ind w:left="104" w:right="326"/>
      </w:pPr>
      <w:r>
        <w:rPr>
          <w:color w:val="6E6158"/>
        </w:rPr>
        <w:t>After almost 30 years of practice in business litigation, Pamela pivoted to her current role in order</w:t>
      </w:r>
      <w:r>
        <w:rPr>
          <w:color w:val="6E6158"/>
          <w:spacing w:val="80"/>
        </w:rPr>
        <w:t> </w:t>
      </w:r>
      <w:r>
        <w:rPr>
          <w:color w:val="6E6158"/>
        </w:rPr>
        <w:t>to share her profound knowledge with the next generation of legal professionals. In her former</w:t>
      </w:r>
      <w:r>
        <w:rPr>
          <w:color w:val="6E6158"/>
          <w:spacing w:val="80"/>
        </w:rPr>
        <w:t> </w:t>
      </w:r>
      <w:r>
        <w:rPr>
          <w:color w:val="6E6158"/>
        </w:rPr>
        <w:t>role,</w:t>
      </w:r>
      <w:r>
        <w:rPr>
          <w:color w:val="6E6158"/>
          <w:spacing w:val="31"/>
        </w:rPr>
        <w:t> </w:t>
      </w:r>
      <w:r>
        <w:rPr>
          <w:color w:val="6E6158"/>
        </w:rPr>
        <w:t>Pamela</w:t>
      </w:r>
      <w:r>
        <w:rPr>
          <w:color w:val="6E6158"/>
          <w:spacing w:val="31"/>
        </w:rPr>
        <w:t> </w:t>
      </w:r>
      <w:r>
        <w:rPr>
          <w:color w:val="6E6158"/>
        </w:rPr>
        <w:t>worked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public</w:t>
      </w:r>
      <w:r>
        <w:rPr>
          <w:color w:val="6E6158"/>
          <w:spacing w:val="31"/>
        </w:rPr>
        <w:t> </w:t>
      </w:r>
      <w:r>
        <w:rPr>
          <w:color w:val="6E6158"/>
        </w:rPr>
        <w:t>agencies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overcome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challenges</w:t>
      </w:r>
      <w:r>
        <w:rPr>
          <w:color w:val="6E6158"/>
          <w:spacing w:val="31"/>
        </w:rPr>
        <w:t> </w:t>
      </w:r>
      <w:r>
        <w:rPr>
          <w:color w:val="6E6158"/>
        </w:rPr>
        <w:t>inherent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public</w:t>
      </w:r>
    </w:p>
    <w:p>
      <w:pPr>
        <w:pStyle w:val="BodyText"/>
        <w:spacing w:line="295" w:lineRule="auto" w:before="1"/>
        <w:ind w:left="104" w:right="43"/>
      </w:pPr>
      <w:r>
        <w:rPr>
          <w:color w:val="6E6158"/>
        </w:rPr>
        <w:t>projects, working from early stages, through trial and beyond, to help deliver major infrastructure</w:t>
      </w:r>
      <w:r>
        <w:rPr>
          <w:color w:val="6E6158"/>
          <w:spacing w:val="40"/>
        </w:rPr>
        <w:t> </w:t>
      </w:r>
      <w:r>
        <w:rPr>
          <w:color w:val="6E6158"/>
        </w:rPr>
        <w:t>projects</w:t>
      </w:r>
      <w:r>
        <w:rPr>
          <w:color w:val="6E6158"/>
          <w:spacing w:val="17"/>
        </w:rPr>
        <w:t> </w:t>
      </w:r>
      <w:r>
        <w:rPr>
          <w:color w:val="6E6158"/>
        </w:rPr>
        <w:t>on</w:t>
      </w:r>
      <w:r>
        <w:rPr>
          <w:color w:val="6E6158"/>
          <w:spacing w:val="17"/>
        </w:rPr>
        <w:t> </w:t>
      </w:r>
      <w:r>
        <w:rPr>
          <w:color w:val="6E6158"/>
        </w:rPr>
        <w:t>time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on</w:t>
      </w:r>
      <w:r>
        <w:rPr>
          <w:color w:val="6E6158"/>
          <w:spacing w:val="17"/>
        </w:rPr>
        <w:t> </w:t>
      </w:r>
      <w:r>
        <w:rPr>
          <w:color w:val="6E6158"/>
        </w:rPr>
        <w:t>budget.</w:t>
      </w:r>
      <w:r>
        <w:rPr>
          <w:color w:val="6E6158"/>
          <w:spacing w:val="17"/>
        </w:rPr>
        <w:t> </w:t>
      </w:r>
      <w:r>
        <w:rPr>
          <w:color w:val="6E6158"/>
        </w:rPr>
        <w:t>This</w:t>
      </w:r>
      <w:r>
        <w:rPr>
          <w:color w:val="6E6158"/>
          <w:spacing w:val="17"/>
        </w:rPr>
        <w:t> </w:t>
      </w:r>
      <w:r>
        <w:rPr>
          <w:color w:val="6E6158"/>
        </w:rPr>
        <w:t>experience</w:t>
      </w:r>
      <w:r>
        <w:rPr>
          <w:color w:val="6E6158"/>
          <w:spacing w:val="17"/>
        </w:rPr>
        <w:t> </w:t>
      </w:r>
      <w:r>
        <w:rPr>
          <w:color w:val="6E6158"/>
        </w:rPr>
        <w:t>serves</w:t>
      </w:r>
      <w:r>
        <w:rPr>
          <w:color w:val="6E6158"/>
          <w:spacing w:val="17"/>
        </w:rPr>
        <w:t> </w:t>
      </w:r>
      <w:r>
        <w:rPr>
          <w:color w:val="6E6158"/>
        </w:rPr>
        <w:t>Pamela</w:t>
      </w:r>
      <w:r>
        <w:rPr>
          <w:color w:val="6E6158"/>
          <w:spacing w:val="17"/>
        </w:rPr>
        <w:t> </w:t>
      </w:r>
      <w:r>
        <w:rPr>
          <w:color w:val="6E6158"/>
        </w:rPr>
        <w:t>well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7"/>
        </w:rPr>
        <w:t> </w:t>
      </w:r>
      <w:r>
        <w:rPr>
          <w:color w:val="6E6158"/>
        </w:rPr>
        <w:t>she</w:t>
      </w:r>
      <w:r>
        <w:rPr>
          <w:color w:val="6E6158"/>
          <w:spacing w:val="17"/>
        </w:rPr>
        <w:t> </w:t>
      </w:r>
      <w:r>
        <w:rPr>
          <w:color w:val="6E6158"/>
        </w:rPr>
        <w:t>guides</w:t>
      </w:r>
      <w:r>
        <w:rPr>
          <w:color w:val="6E6158"/>
          <w:spacing w:val="17"/>
        </w:rPr>
        <w:t> </w:t>
      </w:r>
      <w:r>
        <w:rPr>
          <w:color w:val="6E6158"/>
        </w:rPr>
        <w:t>our</w:t>
      </w:r>
      <w:r>
        <w:rPr>
          <w:color w:val="6E6158"/>
          <w:spacing w:val="17"/>
        </w:rPr>
        <w:t> </w:t>
      </w:r>
      <w:r>
        <w:rPr>
          <w:color w:val="6E6158"/>
        </w:rPr>
        <w:t>attorneys to</w:t>
      </w:r>
      <w:r>
        <w:rPr>
          <w:color w:val="6E6158"/>
          <w:spacing w:val="28"/>
        </w:rPr>
        <w:t> </w:t>
      </w:r>
      <w:r>
        <w:rPr>
          <w:color w:val="6E6158"/>
        </w:rPr>
        <w:t>fulfilling</w:t>
      </w:r>
      <w:r>
        <w:rPr>
          <w:color w:val="6E6158"/>
          <w:spacing w:val="28"/>
        </w:rPr>
        <w:t> </w:t>
      </w:r>
      <w:r>
        <w:rPr>
          <w:color w:val="6E6158"/>
        </w:rPr>
        <w:t>life-long</w:t>
      </w:r>
      <w:r>
        <w:rPr>
          <w:color w:val="6E6158"/>
          <w:spacing w:val="28"/>
        </w:rPr>
        <w:t> </w:t>
      </w:r>
      <w:r>
        <w:rPr>
          <w:color w:val="6E6158"/>
        </w:rPr>
        <w:t>careers.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takes</w:t>
      </w:r>
      <w:r>
        <w:rPr>
          <w:color w:val="6E6158"/>
          <w:spacing w:val="28"/>
        </w:rPr>
        <w:t> </w:t>
      </w:r>
      <w:r>
        <w:rPr>
          <w:color w:val="6E6158"/>
        </w:rPr>
        <w:t>great</w:t>
      </w:r>
      <w:r>
        <w:rPr>
          <w:color w:val="6E6158"/>
          <w:spacing w:val="28"/>
        </w:rPr>
        <w:t> </w:t>
      </w:r>
      <w:r>
        <w:rPr>
          <w:color w:val="6E6158"/>
        </w:rPr>
        <w:t>pride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“teaching</w:t>
      </w:r>
      <w:r>
        <w:rPr>
          <w:color w:val="6E6158"/>
          <w:spacing w:val="28"/>
        </w:rPr>
        <w:t> </w:t>
      </w:r>
      <w:r>
        <w:rPr>
          <w:color w:val="6E6158"/>
        </w:rPr>
        <w:t>our</w:t>
      </w:r>
      <w:r>
        <w:rPr>
          <w:color w:val="6E6158"/>
          <w:spacing w:val="28"/>
        </w:rPr>
        <w:t> </w:t>
      </w:r>
      <w:r>
        <w:rPr>
          <w:color w:val="6E6158"/>
        </w:rPr>
        <w:t>young</w:t>
      </w:r>
      <w:r>
        <w:rPr>
          <w:color w:val="6E6158"/>
          <w:spacing w:val="28"/>
        </w:rPr>
        <w:t> </w:t>
      </w:r>
      <w:r>
        <w:rPr>
          <w:color w:val="6E6158"/>
        </w:rPr>
        <w:t>attorneys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things they</w:t>
      </w:r>
      <w:r>
        <w:rPr>
          <w:color w:val="6E6158"/>
          <w:spacing w:val="25"/>
        </w:rPr>
        <w:t> </w:t>
      </w:r>
      <w:r>
        <w:rPr>
          <w:color w:val="6E6158"/>
        </w:rPr>
        <w:t>aren’t</w:t>
      </w:r>
      <w:r>
        <w:rPr>
          <w:color w:val="6E6158"/>
          <w:spacing w:val="25"/>
        </w:rPr>
        <w:t> </w:t>
      </w:r>
      <w:r>
        <w:rPr>
          <w:color w:val="6E6158"/>
        </w:rPr>
        <w:t>taught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law</w:t>
      </w:r>
      <w:r>
        <w:rPr>
          <w:color w:val="6E6158"/>
          <w:spacing w:val="25"/>
        </w:rPr>
        <w:t> </w:t>
      </w:r>
      <w:r>
        <w:rPr>
          <w:color w:val="6E6158"/>
        </w:rPr>
        <w:t>school,”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seeing</w:t>
      </w:r>
      <w:r>
        <w:rPr>
          <w:color w:val="6E6158"/>
          <w:spacing w:val="25"/>
        </w:rPr>
        <w:t> </w:t>
      </w:r>
      <w:r>
        <w:rPr>
          <w:color w:val="6E6158"/>
        </w:rPr>
        <w:t>these</w:t>
      </w:r>
      <w:r>
        <w:rPr>
          <w:color w:val="6E6158"/>
          <w:spacing w:val="25"/>
        </w:rPr>
        <w:t> </w:t>
      </w:r>
      <w:r>
        <w:rPr>
          <w:color w:val="6E6158"/>
        </w:rPr>
        <w:t>individuals</w:t>
      </w:r>
      <w:r>
        <w:rPr>
          <w:color w:val="6E6158"/>
          <w:spacing w:val="25"/>
        </w:rPr>
        <w:t> </w:t>
      </w:r>
      <w:r>
        <w:rPr>
          <w:color w:val="6E6158"/>
        </w:rPr>
        <w:t>become</w:t>
      </w:r>
      <w:r>
        <w:rPr>
          <w:color w:val="6E6158"/>
          <w:spacing w:val="25"/>
        </w:rPr>
        <w:t> </w:t>
      </w:r>
      <w:r>
        <w:rPr>
          <w:color w:val="6E6158"/>
        </w:rPr>
        <w:t>remarkable</w:t>
      </w:r>
      <w:r>
        <w:rPr>
          <w:color w:val="6E6158"/>
          <w:spacing w:val="25"/>
        </w:rPr>
        <w:t> </w:t>
      </w:r>
      <w:r>
        <w:rPr>
          <w:color w:val="6E6158"/>
        </w:rPr>
        <w:t>advocates for the clients of our firm.</w:t>
      </w:r>
    </w:p>
    <w:p>
      <w:pPr>
        <w:pStyle w:val="BodyText"/>
        <w:spacing w:line="292" w:lineRule="auto" w:before="203"/>
        <w:ind w:left="104" w:right="329"/>
      </w:pPr>
      <w:r>
        <w:rPr>
          <w:color w:val="6E6158"/>
        </w:rPr>
        <w:t>Pamela works out of our Oakland office and is an active supporter, volunteer, and appreciator</w:t>
      </w:r>
      <w:r>
        <w:rPr>
          <w:color w:val="6E6158"/>
          <w:spacing w:val="40"/>
        </w:rPr>
        <w:t> </w:t>
      </w:r>
      <w:r>
        <w:rPr>
          <w:color w:val="6E6158"/>
        </w:rPr>
        <w:t>of all things San Francisco Bay Area.</w:t>
      </w:r>
    </w:p>
    <w:p>
      <w:pPr>
        <w:pStyle w:val="BodyText"/>
        <w:spacing w:before="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60535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66546pt;width:1.65pt;height:1.65pt;mso-position-horizontal-relative:page;mso-position-vertical-relative:paragraph;z-index:15729152" id="docshape16" coordorigin="1675,95" coordsize="33,33" path="m1696,128l1687,128,1683,126,1676,120,1675,116,1675,107,1676,103,1683,97,1687,95,1696,95,1699,97,1706,103,1707,107,1707,112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29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152430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433pt;width:1.65pt;height:1.65pt;mso-position-horizontal-relative:page;mso-position-vertical-relative:paragraph;z-index:15729664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410796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6184pt;width:1.65pt;height:1.65pt;mso-position-horizontal-relative:page;mso-position-vertical-relative:paragraph;z-index:15730176" id="docshape18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J. Reuben Clark School of Law, Brigham Young </w:t>
      </w:r>
      <w:r>
        <w:rPr>
          <w:color w:val="6E6158"/>
        </w:rPr>
        <w:t>University</w:t>
      </w:r>
      <w:r>
        <w:rPr>
          <w:color w:val="6E6158"/>
        </w:rPr>
        <w:t> B.A., Mills College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7" w:lineRule="auto" w:before="147"/>
        <w:ind w:left="356"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688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Simultaneously led three separate project teams to obtain, in under six months, necessary</w:t>
      </w:r>
      <w:r>
        <w:rPr>
          <w:color w:val="6E6158"/>
          <w:spacing w:val="40"/>
        </w:rPr>
        <w:t> </w:t>
      </w:r>
      <w:r>
        <w:rPr>
          <w:color w:val="6E6158"/>
        </w:rPr>
        <w:t>property interests from over 75 parcels of land prior to state deadlines, which secured more</w:t>
      </w:r>
      <w:r>
        <w:rPr>
          <w:color w:val="6E6158"/>
          <w:spacing w:val="40"/>
        </w:rPr>
        <w:t> </w:t>
      </w:r>
      <w:r>
        <w:rPr>
          <w:color w:val="6E6158"/>
        </w:rPr>
        <w:t>than $225 million in funds for the projects</w:t>
      </w:r>
    </w:p>
    <w:p>
      <w:pPr>
        <w:pStyle w:val="BodyText"/>
        <w:spacing w:line="292" w:lineRule="auto" w:before="118"/>
        <w:ind w:left="356" w:right="7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134399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2653pt;width:1.65pt;height:1.65pt;mso-position-horizontal-relative:page;mso-position-vertical-relative:paragraph;z-index:15731200" id="docshape20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Trial counsel for the acquisition of land for a major highway project with a jury verdict below the agency’s final settlement offer</w:t>
      </w:r>
    </w:p>
    <w:p>
      <w:pPr>
        <w:pStyle w:val="BodyText"/>
        <w:spacing w:line="297" w:lineRule="auto" w:before="123"/>
        <w:ind w:left="356" w:right="7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137752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626pt;width:1.65pt;height:1.65pt;mso-position-horizontal-relative:page;mso-position-vertical-relative:paragraph;z-index:15731712" id="docshape21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large bay area city acquiring property interests in series of matters </w:t>
      </w:r>
      <w:r>
        <w:rPr>
          <w:color w:val="6E6158"/>
        </w:rPr>
        <w:t>involving complex project and environmental challenges, nuanced valuation issues, and short funding deadlines</w:t>
      </w:r>
    </w:p>
    <w:p>
      <w:pPr>
        <w:pStyle w:val="BodyText"/>
        <w:spacing w:line="292" w:lineRule="auto" w:before="118"/>
        <w:ind w:left="356"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134607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9036pt;width:1.65pt;height:1.65pt;mso-position-horizontal-relative:page;mso-position-vertical-relative:paragraph;z-index:15732224" id="docshape22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Counsels multinational corporations and landowners in successful negotiations </w:t>
      </w:r>
      <w:r>
        <w:rPr>
          <w:color w:val="6E6158"/>
        </w:rPr>
        <w:t>with condemning agencies</w:t>
      </w:r>
    </w:p>
    <w:p>
      <w:pPr>
        <w:pStyle w:val="BodyText"/>
        <w:spacing w:line="295" w:lineRule="auto" w:before="132"/>
        <w:ind w:left="356" w:right="4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143127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885pt;width:1.65pt;height:1.65pt;mso-position-horizontal-relative:page;mso-position-vertical-relative:paragraph;z-index:15732736" id="docshape2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Defeated within thirty days a lawsuit against the public agencies involved in a major public</w:t>
      </w:r>
      <w:r>
        <w:rPr>
          <w:color w:val="6E6158"/>
          <w:spacing w:val="40"/>
        </w:rPr>
        <w:t> </w:t>
      </w:r>
      <w:r>
        <w:rPr>
          <w:color w:val="6E6158"/>
        </w:rPr>
        <w:t>transportation project to the south bay, which sought to stop the project’s funding, saving</w:t>
      </w:r>
      <w:r>
        <w:rPr>
          <w:color w:val="6E6158"/>
          <w:spacing w:val="80"/>
        </w:rPr>
        <w:t> </w:t>
      </w:r>
      <w:r>
        <w:rPr>
          <w:color w:val="6E6158"/>
        </w:rPr>
        <w:t>the agencies considerable litigation costs and allowing the project to secure funding and</w:t>
      </w:r>
      <w:r>
        <w:rPr>
          <w:color w:val="6E6158"/>
          <w:spacing w:val="40"/>
        </w:rPr>
        <w:t> </w:t>
      </w:r>
      <w:r>
        <w:rPr>
          <w:color w:val="6E6158"/>
        </w:rPr>
        <w:t>begin construction.</w:t>
      </w:r>
    </w:p>
    <w:p>
      <w:pPr>
        <w:pStyle w:val="Heading1"/>
        <w:spacing w:before="28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152800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531pt;width:1.65pt;height:1.65pt;mso-position-horizontal-relative:page;mso-position-vertical-relative:paragraph;z-index:15733248" id="docshape2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Forever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Influential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in Business,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168459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4539pt;width:1.65pt;height:1.65pt;mso-position-horizontal-relative:page;mso-position-vertical-relative:paragraph;z-index:15733760" id="docshape25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 in America</w:t>
      </w:r>
      <w:r>
        <w:rPr>
          <w:color w:val="6E6158"/>
          <w:sz w:val="19"/>
        </w:rPr>
        <w:t>®,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Eminent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Domain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Condemnation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2016-2018,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168878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7545pt;width:1.65pt;height:1.65pt;mso-position-horizontal-relative:page;mso-position-vertical-relative:paragraph;z-index:15734272" id="docshape26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2015-</w:t>
      </w:r>
      <w:r>
        <w:rPr>
          <w:color w:val="6E6158"/>
          <w:spacing w:val="-4"/>
          <w:sz w:val="19"/>
        </w:rPr>
        <w:t>2017</w:t>
      </w:r>
    </w:p>
    <w:p>
      <w:pPr>
        <w:pStyle w:val="BodyText"/>
        <w:spacing w:line="278" w:lineRule="auto" w:before="170"/>
        <w:ind w:left="356"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173830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7428pt;width:1.65pt;height:1.65pt;mso-position-horizontal-relative:page;mso-position-vertical-relative:paragraph;z-index:15734784" id="docshape27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California’s Top 50 Development, Land Use and Municipal Infrastructure Lawyers, </w:t>
      </w:r>
      <w:r>
        <w:rPr>
          <w:i/>
          <w:color w:val="6E6158"/>
          <w:sz w:val="20"/>
        </w:rPr>
        <w:t>Daily</w:t>
      </w:r>
      <w:r>
        <w:rPr>
          <w:i/>
          <w:color w:val="6E6158"/>
          <w:sz w:val="20"/>
        </w:rPr>
        <w:t> Journal</w:t>
      </w:r>
      <w:r>
        <w:rPr>
          <w:color w:val="6E6158"/>
        </w:rPr>
        <w:t>, August 2014</w:t>
      </w:r>
    </w:p>
    <w:p>
      <w:pPr>
        <w:spacing w:line="417" w:lineRule="auto" w:before="133"/>
        <w:ind w:left="356" w:right="231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143851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2688pt;width:1.65pt;height:1.65pt;mso-position-horizontal-relative:page;mso-position-vertical-relative:paragraph;z-index:15735296" id="docshape28" coordorigin="1675,227" coordsize="33,33" path="m1696,259l1687,259,1683,257,1676,251,1675,247,1675,238,1676,234,1683,228,1687,227,1696,227,1699,228,1706,234,1707,238,1707,243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407384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77503pt;width:1.65pt;height:1.65pt;mso-position-horizontal-relative:page;mso-position-vertical-relative:paragraph;z-index:15735808" id="docshape29" coordorigin="1675,642" coordsize="33,33" path="m1696,674l1687,674,1683,673,1676,666,1675,662,1675,653,1676,649,1683,643,1687,642,1696,642,1699,643,1706,649,1707,653,1707,658,1707,662,1706,666,1699,673,1696,6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Included in the Law 360 “Female Powerbroker Series,” February 2014 Most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Influential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Heading1"/>
        <w:spacing w:before="15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23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152608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413pt;width:1.65pt;height:1.65pt;mso-position-horizontal-relative:page;mso-position-vertical-relative:paragraph;z-index:15736320" id="docshape3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410974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0161pt;width:1.65pt;height:1.65pt;mso-position-horizontal-relative:page;mso-position-vertical-relative:paragraph;z-index:15736832" id="docshape31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669339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03911pt;width:1.65pt;height:1.65pt;mso-position-horizontal-relative:page;mso-position-vertical-relative:paragraph;z-index:15737344" id="docshape32" coordorigin="1675,1054" coordsize="33,33" path="m1696,1087l1687,1087,1683,1085,1676,1079,1675,1075,1675,1066,1676,1062,1683,1056,1687,1054,1696,1054,1699,1056,1706,1062,1707,1066,1707,1070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Trustees, East Bay Zoological Society (Oakland Zoo) Chair, Planning Committee, East Bay Zoological Society (Oakland </w:t>
      </w:r>
      <w:r>
        <w:rPr>
          <w:color w:val="6E6158"/>
        </w:rPr>
        <w:t>Zoo) Member, Hastings Leadership Academy for Women</w:t>
      </w:r>
    </w:p>
    <w:p>
      <w:pPr>
        <w:pStyle w:val="BodyText"/>
        <w:spacing w:before="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62916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4084pt;width:1.65pt;height:1.65pt;mso-position-horizontal-relative:page;mso-position-vertical-relative:paragraph;z-index:15737856" id="docshape33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2"/>
        </w:rPr>
        <w:t> </w:t>
      </w:r>
      <w:r>
        <w:rPr>
          <w:color w:val="6E6158"/>
        </w:rPr>
        <w:t>WTS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International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170181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128pt;width:1.65pt;height:1.65pt;mso-position-horizontal-relative:page;mso-position-vertical-relative:paragraph;z-index:15738368" id="docshape3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Neighborhood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Corps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line="420" w:lineRule="auto" w:before="174"/>
        <w:ind w:left="356" w:right="7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170131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173pt;width:1.65pt;height:1.65pt;mso-position-horizontal-relative:page;mso-position-vertical-relative:paragraph;z-index:15738880" id="docshape35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428497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9922pt;width:1.65pt;height:1.65pt;mso-position-horizontal-relative:page;mso-position-vertical-relative:paragraph;z-index:15739392" id="docshape36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Right of Way Association, San Francisco Bay Area </w:t>
      </w:r>
      <w:r>
        <w:rPr>
          <w:color w:val="6E6158"/>
        </w:rPr>
        <w:t>Chapter Member, Oakland Metropolitan Chamber of Commerce</w:t>
      </w:r>
    </w:p>
    <w:p>
      <w:pPr>
        <w:pStyle w:val="BodyText"/>
        <w:spacing w:line="420" w:lineRule="auto" w:before="7"/>
        <w:ind w:left="356" w:right="7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63799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3578pt;width:1.65pt;height:1.65pt;mso-position-horizontal-relative:page;mso-position-vertical-relative:paragraph;z-index:15739904" id="docshape3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322165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7327pt;width:1.65pt;height:1.65pt;mso-position-horizontal-relative:page;mso-position-vertical-relative:paragraph;z-index:15740416" id="docshape3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Leadership Oakland 2000, Oakland Metropolitan Chamber of </w:t>
      </w:r>
      <w:r>
        <w:rPr>
          <w:color w:val="6E6158"/>
        </w:rPr>
        <w:t>Commerce Member, American Inns of Court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58345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109pt;width:1.65pt;height:1.65pt;mso-position-horizontal-relative:page;mso-position-vertical-relative:paragraph;z-index:15740928" id="docshape39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10"/>
        </w:rPr>
        <w:t> </w:t>
      </w:r>
      <w:r>
        <w:rPr>
          <w:color w:val="6E6158"/>
        </w:rPr>
        <w:t>GenRep</w:t>
      </w:r>
      <w:r>
        <w:rPr>
          <w:color w:val="6E6158"/>
          <w:spacing w:val="11"/>
        </w:rPr>
        <w:t> </w:t>
      </w:r>
      <w:r>
        <w:rPr>
          <w:color w:val="6E6158"/>
        </w:rPr>
        <w:t>Board,</w:t>
      </w:r>
      <w:r>
        <w:rPr>
          <w:color w:val="6E6158"/>
          <w:spacing w:val="11"/>
        </w:rPr>
        <w:t> </w:t>
      </w:r>
      <w:r>
        <w:rPr>
          <w:color w:val="6E6158"/>
        </w:rPr>
        <w:t>Berkeley</w:t>
      </w:r>
      <w:r>
        <w:rPr>
          <w:color w:val="6E6158"/>
          <w:spacing w:val="11"/>
        </w:rPr>
        <w:t> </w:t>
      </w:r>
      <w:r>
        <w:rPr>
          <w:color w:val="6E6158"/>
        </w:rPr>
        <w:t>Repertory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Theatre</w:t>
      </w:r>
    </w:p>
    <w:p>
      <w:pPr>
        <w:pStyle w:val="BodyText"/>
        <w:spacing w:line="420" w:lineRule="auto" w:before="182"/>
        <w:ind w:left="356" w:right="7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174961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495pt;width:1.65pt;height:1.65pt;mso-position-horizontal-relative:page;mso-position-vertical-relative:paragraph;z-index:15741440" id="docshape40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433327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243pt;width:1.65pt;height:1.65pt;mso-position-horizontal-relative:page;mso-position-vertical-relative:paragraph;z-index:15741952" id="docshape41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Event Chair and Member, Fall Fundraiser Committee, Berkeley Repertory </w:t>
      </w:r>
      <w:r>
        <w:rPr>
          <w:color w:val="6E6158"/>
        </w:rPr>
        <w:t>Theatre Member, American Bar 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58382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7026pt;width:1.65pt;height:1.65pt;mso-position-horizontal-relative:page;mso-position-vertical-relative:paragraph;z-index:15742464" id="docshape42" coordorigin="1675,92" coordsize="33,33" path="m1696,124l1687,124,1683,123,1676,117,1675,113,1675,104,1676,100,1683,94,1687,92,1696,92,1699,94,1706,100,1707,104,1707,108,1707,113,1706,117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after="0" w:line="231" w:lineRule="exact"/>
        <w:sectPr>
          <w:pgSz w:w="12240" w:h="15840"/>
          <w:pgMar w:top="58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2976" id="docshape4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6pt;width:1.65pt;height:1.65pt;mso-position-horizontal-relative:page;mso-position-vertical-relative:paragraph;z-index:15743488" id="docshape4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175193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785pt;width:1.65pt;height:1.65pt;mso-position-horizontal-relative:page;mso-position-vertical-relative:paragraph;z-index:15744000" id="docshape4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8"/>
        </w:rPr>
        <w:t> </w:t>
      </w:r>
      <w:r>
        <w:rPr>
          <w:color w:val="6E6158"/>
        </w:rPr>
        <w:t>Courts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pmintz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2024-12-04T08:43:20Z</dcterms:created>
  <dcterms:modified xsi:type="dcterms:W3CDTF">2024-12-04T08:43:20Z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