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4097" y="1369338"/>
                            <a:ext cx="20516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320675">
                                <a:moveTo>
                                  <a:pt x="205143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51431" y="320382"/>
                                </a:lnTo>
                                <a:lnTo>
                                  <a:pt x="2051431" y="315214"/>
                                </a:lnTo>
                                <a:close/>
                              </a:path>
                              <a:path w="2051685" h="320675">
                                <a:moveTo>
                                  <a:pt x="2051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51431" y="5168"/>
                                </a:lnTo>
                                <a:lnTo>
                                  <a:pt x="205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3945" y="763308"/>
                            <a:ext cx="20650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JORDAN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23945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0148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1700" y="2226505"/>
                            <a:ext cx="1489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pjordan@fennemorelaw.com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90;top:2716;width:3231;height:505" id="docshape5" coordorigin="6891,2716" coordsize="3231,505" path="m10122,3213l6891,3213,6891,3221,10122,3221,10122,3213xm10122,2716l6891,2716,6891,2725,10122,2725,1012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0;top:1762;width:325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JORDAN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90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303.813.3833</w:t>
                        </w:r>
                      </w:p>
                    </w:txbxContent>
                  </v:textbox>
                  <w10:wrap type="none"/>
                </v:shape>
                <v:shape style="position:absolute;left:8902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43;top:4066;width:234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pjordan@fennemorelaw.com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PAUL</w:t>
      </w:r>
      <w:r>
        <w:rPr>
          <w:color w:val="FF8100"/>
          <w:spacing w:val="5"/>
        </w:rPr>
        <w:t> </w:t>
      </w:r>
      <w:r>
        <w:rPr>
          <w:color w:val="FF8100"/>
        </w:rPr>
        <w:t>W.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JORDAN</w:t>
      </w:r>
    </w:p>
    <w:p>
      <w:pPr>
        <w:pStyle w:val="BodyText"/>
        <w:spacing w:line="297" w:lineRule="auto" w:before="147"/>
        <w:ind w:left="104" w:right="193"/>
      </w:pPr>
      <w:r>
        <w:rPr>
          <w:color w:val="6E6158"/>
        </w:rPr>
        <w:t>Paul has a diverse background in civil litigation, representing clients in matters including</w:t>
      </w:r>
      <w:r>
        <w:rPr>
          <w:color w:val="6E6158"/>
          <w:spacing w:val="40"/>
        </w:rPr>
        <w:t> </w:t>
      </w:r>
      <w:r>
        <w:rPr>
          <w:color w:val="6E6158"/>
        </w:rPr>
        <w:t>professional liability, commercial, property, contract, and business law; he has represented</w:t>
      </w:r>
      <w:r>
        <w:rPr>
          <w:color w:val="6E6158"/>
          <w:spacing w:val="40"/>
        </w:rPr>
        <w:t> </w:t>
      </w:r>
      <w:r>
        <w:rPr>
          <w:color w:val="6E6158"/>
        </w:rPr>
        <w:t>regional and international corporations through all phases of litigation including appeals. He is a</w:t>
      </w:r>
      <w:r>
        <w:rPr>
          <w:color w:val="6E6158"/>
          <w:spacing w:val="40"/>
        </w:rPr>
        <w:t> </w:t>
      </w:r>
      <w:r>
        <w:rPr>
          <w:color w:val="6E6158"/>
        </w:rPr>
        <w:t>seasoned trial attorney and has successfully obtained dismissals through motion practice,</w:t>
      </w:r>
      <w:r>
        <w:rPr>
          <w:color w:val="6E6158"/>
          <w:spacing w:val="40"/>
        </w:rPr>
        <w:t> </w:t>
      </w:r>
      <w:r>
        <w:rPr>
          <w:color w:val="6E6158"/>
        </w:rPr>
        <w:t>arbitration hearings, and trial verdicts.</w:t>
      </w:r>
    </w:p>
    <w:p>
      <w:pPr>
        <w:pStyle w:val="BodyText"/>
        <w:spacing w:line="292" w:lineRule="auto" w:before="191"/>
        <w:ind w:left="104" w:right="193"/>
      </w:pPr>
      <w:r>
        <w:rPr>
          <w:color w:val="6E6158"/>
        </w:rPr>
        <w:t>Prior to joining Fennemore, Paul gained experience as an associate at a Denver-based mid-</w:t>
      </w:r>
      <w:r>
        <w:rPr>
          <w:color w:val="6E6158"/>
        </w:rPr>
        <w:t>size</w:t>
      </w:r>
      <w:r>
        <w:rPr>
          <w:color w:val="6E6158"/>
          <w:spacing w:val="40"/>
        </w:rPr>
        <w:t> </w:t>
      </w:r>
      <w:r>
        <w:rPr>
          <w:color w:val="6E6158"/>
        </w:rPr>
        <w:t>law firm and at an Am Law 100 firm, where he negotiated several complex cases directly with</w:t>
      </w:r>
      <w:r>
        <w:rPr>
          <w:color w:val="6E6158"/>
          <w:spacing w:val="40"/>
        </w:rPr>
        <w:t> </w:t>
      </w:r>
      <w:r>
        <w:rPr>
          <w:color w:val="6E6158"/>
        </w:rPr>
        <w:t>opposing counsel. He focused on insurance and professional liability defense.</w:t>
      </w:r>
    </w:p>
    <w:p>
      <w:pPr>
        <w:pStyle w:val="BodyText"/>
        <w:spacing w:line="292" w:lineRule="auto" w:before="206"/>
        <w:ind w:left="104" w:right="193"/>
      </w:pPr>
      <w:r>
        <w:rPr>
          <w:color w:val="6E6158"/>
        </w:rPr>
        <w:t>From</w:t>
      </w:r>
      <w:r>
        <w:rPr>
          <w:color w:val="6E6158"/>
          <w:spacing w:val="21"/>
        </w:rPr>
        <w:t> </w:t>
      </w:r>
      <w:r>
        <w:rPr>
          <w:color w:val="6E6158"/>
        </w:rPr>
        <w:t>2010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2012,</w:t>
      </w:r>
      <w:r>
        <w:rPr>
          <w:color w:val="6E6158"/>
          <w:spacing w:val="21"/>
        </w:rPr>
        <w:t> </w:t>
      </w:r>
      <w:r>
        <w:rPr>
          <w:color w:val="6E6158"/>
        </w:rPr>
        <w:t>Paul</w:t>
      </w:r>
      <w:r>
        <w:rPr>
          <w:color w:val="6E6158"/>
          <w:spacing w:val="21"/>
        </w:rPr>
        <w:t> </w:t>
      </w:r>
      <w:r>
        <w:rPr>
          <w:color w:val="6E6158"/>
        </w:rPr>
        <w:t>served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Peace</w:t>
      </w:r>
      <w:r>
        <w:rPr>
          <w:color w:val="6E6158"/>
          <w:spacing w:val="21"/>
        </w:rPr>
        <w:t> </w:t>
      </w:r>
      <w:r>
        <w:rPr>
          <w:color w:val="6E6158"/>
        </w:rPr>
        <w:t>Corps</w:t>
      </w:r>
      <w:r>
        <w:rPr>
          <w:color w:val="6E6158"/>
          <w:spacing w:val="21"/>
        </w:rPr>
        <w:t> </w:t>
      </w:r>
      <w:r>
        <w:rPr>
          <w:color w:val="6E6158"/>
        </w:rPr>
        <w:t>Volunteer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rural</w:t>
      </w:r>
      <w:r>
        <w:rPr>
          <w:color w:val="6E6158"/>
          <w:spacing w:val="21"/>
        </w:rPr>
        <w:t> </w:t>
      </w:r>
      <w:r>
        <w:rPr>
          <w:color w:val="6E6158"/>
        </w:rPr>
        <w:t>El</w:t>
      </w:r>
      <w:r>
        <w:rPr>
          <w:color w:val="6E6158"/>
          <w:spacing w:val="21"/>
        </w:rPr>
        <w:t> </w:t>
      </w:r>
      <w:r>
        <w:rPr>
          <w:color w:val="6E6158"/>
        </w:rPr>
        <w:t>Salvador,</w:t>
      </w:r>
      <w:r>
        <w:rPr>
          <w:color w:val="6E6158"/>
          <w:spacing w:val="21"/>
        </w:rPr>
        <w:t> </w:t>
      </w:r>
      <w:r>
        <w:rPr>
          <w:color w:val="6E6158"/>
        </w:rPr>
        <w:t>focusing</w:t>
      </w:r>
      <w:r>
        <w:rPr>
          <w:color w:val="6E6158"/>
          <w:spacing w:val="21"/>
        </w:rPr>
        <w:t> </w:t>
      </w:r>
      <w:r>
        <w:rPr>
          <w:color w:val="6E6158"/>
        </w:rPr>
        <w:t>on health education and community development. In his spare time, Paul enjoys traveling, trying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new brew (beer or coffee), and enjoying all the outdoor activities Colorado has to offer with his</w:t>
      </w:r>
      <w:r>
        <w:rPr>
          <w:color w:val="6E6158"/>
          <w:spacing w:val="40"/>
        </w:rPr>
        <w:t> </w:t>
      </w:r>
      <w:r>
        <w:rPr>
          <w:color w:val="6E6158"/>
        </w:rPr>
        <w:t>wife and dog, Lu.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6"/>
        <w:ind w:left="853" w:right="4625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152346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776pt;width:1.65pt;height:1.65pt;mso-position-horizontal-relative:page;mso-position-vertical-relative:paragraph;z-index:15729152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333202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36401pt;width:1.65pt;height:1.65pt;mso-position-horizontal-relative:page;mso-position-vertical-relative:paragraph;z-index:15729664" id="docshape12" coordorigin="2171,525" coordsize="33,33" path="m2192,557l2183,557,2179,556,2173,549,2171,545,2171,537,2173,533,2179,526,2183,525,2192,525,2196,526,2202,533,2204,537,2204,541,2204,545,2202,549,2196,556,2192,5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Denver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Staff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Editor</w:t>
      </w:r>
    </w:p>
    <w:p>
      <w:pPr>
        <w:pStyle w:val="BodyText"/>
        <w:spacing w:before="12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137918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59749pt;width:1.65pt;height:1.65pt;mso-position-horizontal-relative:page;mso-position-vertical-relative:paragraph;z-index:15730176" id="docshape13" coordorigin="2171,217" coordsize="33,33" path="m2192,250l2183,250,2179,248,2173,242,2171,238,2171,229,2173,225,2179,219,2183,217,2192,217,2196,219,2202,225,2204,229,2204,233,2204,238,2202,242,2196,248,2192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Board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175420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668pt;width:1.65pt;height:1.65pt;mso-position-horizontal-relative:page;mso-position-vertical-relative:paragraph;z-index:15730688" id="docshape1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Arkansas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152929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68pt;width:1.65pt;height:1.65pt;mso-position-horizontal-relative:page;mso-position-vertical-relative:paragraph;z-index:15731200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411294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429pt;width:1.65pt;height:1.65pt;mso-position-horizontal-relative:page;mso-position-vertical-relative:paragraph;z-index:15731712" id="docshape16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157669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944pt;width:1.65pt;height:1.65pt;mso-position-horizontal-relative:page;mso-position-vertical-relative:paragraph;z-index:15732224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3"/>
        <w:ind w:left="356" w:right="1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169684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988pt;width:1.65pt;height:1.65pt;mso-position-horizontal-relative:page;mso-position-vertical-relative:paragraph;z-index:15732736" id="docshape1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428050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4739pt;width:1.65pt;height:1.65pt;mso-position-horizontal-relative:page;mso-position-vertical-relative:paragraph;z-index:15733248" id="docshape19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 Young Lawyers and Former Division Board </w:t>
      </w:r>
      <w:r>
        <w:rPr>
          <w:color w:val="6E6158"/>
        </w:rPr>
        <w:t>Member University of Denver Professional Mentoring Program, Mentor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Watch: Business Organizations (including LLCs and Partnerships) </w:t>
      </w:r>
      <w:r>
        <w:rPr>
          <w:color w:val="6E6158"/>
        </w:rPr>
        <w:t>and Commercial Litigation, 2024-2025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142888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91pt;width:1.65pt;height:1.65pt;mso-position-horizontal-relative:page;mso-position-vertical-relative:paragraph;z-index:15734272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Super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Rising</w:t>
      </w:r>
      <w:r>
        <w:rPr>
          <w:color w:val="6E6158"/>
          <w:spacing w:val="12"/>
        </w:rPr>
        <w:t> </w:t>
      </w:r>
      <w:r>
        <w:rPr>
          <w:color w:val="6E6158"/>
        </w:rPr>
        <w:t>Star: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Defense,</w:t>
      </w:r>
      <w:r>
        <w:rPr>
          <w:color w:val="6E6158"/>
          <w:spacing w:val="11"/>
        </w:rPr>
        <w:t> </w:t>
      </w:r>
      <w:r>
        <w:rPr>
          <w:color w:val="6E6158"/>
        </w:rPr>
        <w:t>2020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152782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03pt;width:1.65pt;height:1.65pt;mso-position-horizontal-relative:page;mso-position-vertical-relative:paragraph;z-index:15734784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169877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146pt;width:1.65pt;height:1.65pt;mso-position-horizontal-relative:page;mso-position-vertical-relative:paragraph;z-index:15735296" id="docshape2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174994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066pt;width:1.65pt;height:1.65pt;mso-position-horizontal-relative:page;mso-position-vertical-relative:paragraph;z-index:15735808" id="docshape2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jord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2024-12-04T08:23:49Z</dcterms:created>
  <dcterms:modified xsi:type="dcterms:W3CDTF">2024-12-04T08:23:49Z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