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44"/>
        <w:rPr>
          <w:rFonts w:ascii="Times New Roman"/>
          <w:sz w:val="39"/>
        </w:rPr>
      </w:pPr>
    </w:p>
    <w:p>
      <w:pPr>
        <w:pStyle w:val="Title"/>
        <w:spacing w:line="216" w:lineRule="auto"/>
      </w:pPr>
      <w:r>
        <w:rPr>
          <w:color w:val="FFFFFF"/>
        </w:rPr>
        <w:t>ROBERT</w:t>
      </w:r>
      <w:r>
        <w:rPr>
          <w:color w:val="FFFFFF"/>
          <w:spacing w:val="-27"/>
        </w:rPr>
        <w:t> </w:t>
      </w:r>
      <w:r>
        <w:rPr>
          <w:color w:val="FFFFFF"/>
        </w:rPr>
        <w:t>J. </w:t>
      </w:r>
      <w:r>
        <w:rPr>
          <w:color w:val="FFFFFF"/>
          <w:spacing w:val="-2"/>
        </w:rPr>
        <w:t>KRAMER</w:t>
      </w:r>
    </w:p>
    <w:p>
      <w:pPr>
        <w:spacing w:before="63"/>
        <w:ind w:left="5419" w:right="647" w:firstLine="0"/>
        <w:jc w:val="center"/>
        <w:rPr>
          <w:sz w:val="16"/>
        </w:rPr>
      </w:pPr>
      <w:r>
        <w:rPr>
          <w:color w:val="FFFFFF"/>
          <w:sz w:val="16"/>
        </w:rPr>
        <w:t>Pronouns:</w:t>
      </w:r>
      <w:r>
        <w:rPr>
          <w:color w:val="FFFFFF"/>
          <w:spacing w:val="6"/>
          <w:sz w:val="16"/>
        </w:rPr>
        <w:t> </w:t>
      </w:r>
      <w:r>
        <w:rPr>
          <w:color w:val="FFFFFF"/>
          <w:spacing w:val="-2"/>
          <w:sz w:val="16"/>
        </w:rPr>
        <w:t>he/him</w:t>
      </w:r>
    </w:p>
    <w:p>
      <w:pPr>
        <w:spacing w:line="199" w:lineRule="auto" w:before="155"/>
        <w:ind w:left="5419" w:right="644" w:firstLine="0"/>
        <w:jc w:val="center"/>
        <w:rPr>
          <w:sz w:val="24"/>
        </w:rPr>
      </w:pPr>
      <w:r>
        <w:rPr>
          <w:color w:val="FFFFFF"/>
          <w:sz w:val="24"/>
        </w:rPr>
        <w:t>Director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&amp;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Chief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Talent </w:t>
      </w:r>
      <w:r>
        <w:rPr>
          <w:color w:val="FFFFFF"/>
          <w:spacing w:val="-2"/>
          <w:sz w:val="24"/>
        </w:rPr>
        <w:t>Officer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6414" w:right="0" w:firstLine="0"/>
        <w:jc w:val="left"/>
        <w:rPr>
          <w:sz w:val="16"/>
        </w:rPr>
      </w:pPr>
      <w:hyperlink r:id="rId5">
        <w:r>
          <w:rPr>
            <w:color w:val="FFFFFF"/>
            <w:sz w:val="16"/>
          </w:rPr>
          <w:t>Robert</w:t>
        </w:r>
        <w:r>
          <w:rPr>
            <w:color w:val="FFFFFF"/>
            <w:spacing w:val="3"/>
            <w:sz w:val="16"/>
          </w:rPr>
          <w:t> </w:t>
        </w:r>
        <w:r>
          <w:rPr>
            <w:color w:val="FFFFFF"/>
            <w:sz w:val="16"/>
          </w:rPr>
          <w:t>J.</w:t>
        </w:r>
        <w:r>
          <w:rPr>
            <w:color w:val="FFFFFF"/>
            <w:spacing w:val="3"/>
            <w:sz w:val="16"/>
          </w:rPr>
          <w:t> </w:t>
        </w:r>
        <w:r>
          <w:rPr>
            <w:color w:val="FFFFFF"/>
            <w:spacing w:val="-2"/>
            <w:sz w:val="16"/>
          </w:rPr>
          <w:t>Kramer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ROBERT</w:t>
      </w:r>
      <w:r>
        <w:rPr>
          <w:b/>
          <w:color w:val="002E6B"/>
          <w:spacing w:val="9"/>
          <w:sz w:val="24"/>
        </w:rPr>
        <w:t> </w:t>
      </w:r>
      <w:r>
        <w:rPr>
          <w:b/>
          <w:color w:val="002E6B"/>
          <w:spacing w:val="-40"/>
          <w:sz w:val="24"/>
        </w:rPr>
        <w:t>J</w:t>
      </w:r>
      <w:r>
        <w:rPr>
          <w:color w:val="FFFFFF"/>
          <w:spacing w:val="-692"/>
          <w:w w:val="99"/>
          <w:position w:val="15"/>
          <w:sz w:val="145"/>
        </w:rPr>
        <w:t>“</w:t>
      </w:r>
      <w:r>
        <w:rPr>
          <w:b/>
          <w:color w:val="002E6B"/>
          <w:sz w:val="24"/>
        </w:rPr>
        <w:t>.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pacing w:val="-2"/>
          <w:sz w:val="24"/>
        </w:rPr>
        <w:t>KRAMER</w:t>
      </w:r>
    </w:p>
    <w:p>
      <w:pPr>
        <w:spacing w:before="103"/>
        <w:ind w:left="1856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Phoenix</w:t>
        </w:r>
      </w:hyperlink>
    </w:p>
    <w:p>
      <w:pPr>
        <w:tabs>
          <w:tab w:pos="3974" w:val="left" w:leader="none"/>
        </w:tabs>
        <w:spacing w:before="54"/>
        <w:ind w:left="1856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602.916.5464</w:t>
      </w:r>
      <w:r>
        <w:rPr>
          <w:color w:val="FFFFFF"/>
          <w:sz w:val="17"/>
        </w:rPr>
        <w:tab/>
        <w:t>F: </w:t>
      </w:r>
      <w:r>
        <w:rPr>
          <w:color w:val="FFFFFF"/>
          <w:spacing w:val="-2"/>
          <w:sz w:val="17"/>
        </w:rPr>
        <w:t>602.916.5664</w:t>
      </w:r>
    </w:p>
    <w:p>
      <w:pPr>
        <w:spacing w:before="119"/>
        <w:ind w:left="1856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rkramer@fennemorelaw.com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4631" w:val="left" w:leader="none"/>
        </w:tabs>
        <w:spacing w:before="1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Be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kind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yourself.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Be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accountable,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but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kind.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2288" w:space="627"/>
            <w:col w:w="6445"/>
          </w:cols>
        </w:sectPr>
      </w:pPr>
    </w:p>
    <w:p>
      <w:pPr>
        <w:pStyle w:val="BodyText"/>
        <w:spacing w:line="302" w:lineRule="auto" w:before="21"/>
        <w:ind w:left="104" w:right="3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615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61535"/>
                          <a:chExt cx="6066790" cy="46615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524106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255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25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255645">
                                <a:moveTo>
                                  <a:pt x="3033212" y="3255406"/>
                                </a:moveTo>
                                <a:lnTo>
                                  <a:pt x="0" y="3255406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25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2004923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7.05pt;mso-position-horizontal-relative:page;mso-position-vertical-relative:page;z-index:-15794688" id="docshapegroup1" coordorigin="1341,560" coordsize="9554,7341">
                <v:rect style="position:absolute;left:1341;top:6109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5127" type="#_x0000_t75" id="docshape4" stroked="false">
                  <v:imagedata r:id="rId10" o:title=""/>
                </v:shape>
                <v:rect style="position:absolute;left:6117;top:983;width:4777;height:5127" id="docshape5" filled="true" fillcolor="#262424" stroked="false">
                  <v:fill type="solid"/>
                </v:rect>
                <v:shape style="position:absolute;left:6842;top:3717;width:3337;height:505" id="docshape6" coordorigin="6842,3717" coordsize="3337,505" path="m10179,4214l6842,4214,6842,4222,10179,4222,10179,4214xm10179,3717l6842,3717,6842,3725,10179,3725,10179,3717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Attorney Robert Kramer is a Director in the firm and our Chief Talent Officer. As a member of our</w:t>
      </w:r>
      <w:r>
        <w:rPr>
          <w:color w:val="6E6158"/>
          <w:spacing w:val="40"/>
        </w:rPr>
        <w:t> </w:t>
      </w:r>
      <w:r>
        <w:rPr>
          <w:color w:val="6E6158"/>
        </w:rPr>
        <w:t>firm’s</w:t>
      </w:r>
      <w:r>
        <w:rPr>
          <w:color w:val="6E6158"/>
          <w:spacing w:val="40"/>
        </w:rPr>
        <w:t> </w:t>
      </w:r>
      <w:r>
        <w:rPr>
          <w:color w:val="6E6158"/>
        </w:rPr>
        <w:t>C-Suite,</w:t>
      </w:r>
      <w:r>
        <w:rPr>
          <w:color w:val="6E6158"/>
          <w:spacing w:val="40"/>
        </w:rPr>
        <w:t>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oversees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recruitment,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onboarding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391"/>
      </w:pPr>
      <w:r>
        <w:rPr>
          <w:color w:val="6E6158"/>
        </w:rPr>
        <w:t>retention. He’s also a passionate supporter of diversity and inclusion and works on </w:t>
      </w:r>
      <w:r>
        <w:rPr>
          <w:color w:val="6E6158"/>
        </w:rPr>
        <w:t>many initiatives in support of this important part of Fennemore’s unique culture.</w:t>
      </w:r>
    </w:p>
    <w:p>
      <w:pPr>
        <w:pStyle w:val="BodyText"/>
        <w:spacing w:line="297" w:lineRule="auto" w:before="188"/>
        <w:ind w:left="104" w:right="110"/>
      </w:pPr>
      <w:r>
        <w:rPr>
          <w:color w:val="6E6158"/>
        </w:rPr>
        <w:t>For more than 27 years and before taking over as the firm’s first Chief Talent Officer in 2016, Bob</w:t>
      </w:r>
      <w:r>
        <w:rPr>
          <w:color w:val="6E6158"/>
          <w:spacing w:val="40"/>
        </w:rPr>
        <w:t> </w:t>
      </w:r>
      <w:r>
        <w:rPr>
          <w:color w:val="6E6158"/>
        </w:rPr>
        <w:t>practiced law in the areas of environmental, water, natural resources and real estate, and has resolved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matters</w:t>
      </w:r>
      <w:r>
        <w:rPr>
          <w:color w:val="6E6158"/>
          <w:spacing w:val="34"/>
        </w:rPr>
        <w:t> </w:t>
      </w:r>
      <w:r>
        <w:rPr>
          <w:color w:val="6E6158"/>
        </w:rPr>
        <w:t>relating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environmental</w:t>
      </w:r>
      <w:r>
        <w:rPr>
          <w:color w:val="6E6158"/>
          <w:spacing w:val="34"/>
        </w:rPr>
        <w:t> </w:t>
      </w:r>
      <w:r>
        <w:rPr>
          <w:color w:val="6E6158"/>
        </w:rPr>
        <w:t>due</w:t>
      </w:r>
      <w:r>
        <w:rPr>
          <w:color w:val="6E6158"/>
          <w:spacing w:val="34"/>
        </w:rPr>
        <w:t> </w:t>
      </w:r>
      <w:r>
        <w:rPr>
          <w:color w:val="6E6158"/>
        </w:rPr>
        <w:t>diligence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audits,</w:t>
      </w:r>
      <w:r>
        <w:rPr>
          <w:color w:val="6E6158"/>
          <w:spacing w:val="34"/>
        </w:rPr>
        <w:t> </w:t>
      </w:r>
      <w:r>
        <w:rPr>
          <w:color w:val="6E6158"/>
        </w:rPr>
        <w:t>hazardous</w:t>
      </w:r>
      <w:r>
        <w:rPr>
          <w:color w:val="6E6158"/>
          <w:spacing w:val="34"/>
        </w:rPr>
        <w:t> </w:t>
      </w:r>
      <w:r>
        <w:rPr>
          <w:color w:val="6E6158"/>
        </w:rPr>
        <w:t>waste</w:t>
      </w:r>
    </w:p>
    <w:p>
      <w:pPr>
        <w:pStyle w:val="BodyText"/>
        <w:spacing w:line="295" w:lineRule="auto"/>
        <w:ind w:left="104" w:right="110"/>
      </w:pPr>
      <w:r>
        <w:rPr>
          <w:color w:val="6E6158"/>
        </w:rPr>
        <w:t>regulation,</w:t>
      </w:r>
      <w:r>
        <w:rPr>
          <w:color w:val="6E6158"/>
          <w:spacing w:val="40"/>
        </w:rPr>
        <w:t> </w:t>
      </w:r>
      <w:r>
        <w:rPr>
          <w:color w:val="6E6158"/>
        </w:rPr>
        <w:t>materials</w:t>
      </w:r>
      <w:r>
        <w:rPr>
          <w:color w:val="6E6158"/>
          <w:spacing w:val="40"/>
        </w:rPr>
        <w:t> </w:t>
      </w:r>
      <w:r>
        <w:rPr>
          <w:color w:val="6E6158"/>
        </w:rPr>
        <w:t>recycling,</w:t>
      </w:r>
      <w:r>
        <w:rPr>
          <w:color w:val="6E6158"/>
          <w:spacing w:val="40"/>
        </w:rPr>
        <w:t> </w:t>
      </w:r>
      <w:r>
        <w:rPr>
          <w:color w:val="6E6158"/>
        </w:rPr>
        <w:t>underground</w:t>
      </w:r>
      <w:r>
        <w:rPr>
          <w:color w:val="6E6158"/>
          <w:spacing w:val="40"/>
        </w:rPr>
        <w:t> </w:t>
      </w:r>
      <w:r>
        <w:rPr>
          <w:color w:val="6E6158"/>
        </w:rPr>
        <w:t>storage</w:t>
      </w:r>
      <w:r>
        <w:rPr>
          <w:color w:val="6E6158"/>
          <w:spacing w:val="40"/>
        </w:rPr>
        <w:t> </w:t>
      </w:r>
      <w:r>
        <w:rPr>
          <w:color w:val="6E6158"/>
        </w:rPr>
        <w:t>tanks,</w:t>
      </w:r>
      <w:r>
        <w:rPr>
          <w:color w:val="6E6158"/>
          <w:spacing w:val="40"/>
        </w:rPr>
        <w:t> </w:t>
      </w:r>
      <w:r>
        <w:rPr>
          <w:color w:val="6E6158"/>
        </w:rPr>
        <w:t>pretreatment</w:t>
      </w:r>
      <w:r>
        <w:rPr>
          <w:color w:val="6E6158"/>
          <w:spacing w:val="40"/>
        </w:rPr>
        <w:t> </w:t>
      </w:r>
      <w:r>
        <w:rPr>
          <w:color w:val="6E6158"/>
        </w:rPr>
        <w:t>requirements, Superfund</w:t>
      </w:r>
      <w:r>
        <w:rPr>
          <w:color w:val="6E6158"/>
          <w:spacing w:val="29"/>
        </w:rPr>
        <w:t> </w:t>
      </w:r>
      <w:r>
        <w:rPr>
          <w:color w:val="6E6158"/>
        </w:rPr>
        <w:t>sites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remedial</w:t>
      </w:r>
      <w:r>
        <w:rPr>
          <w:color w:val="6E6158"/>
          <w:spacing w:val="29"/>
        </w:rPr>
        <w:t> </w:t>
      </w:r>
      <w:r>
        <w:rPr>
          <w:color w:val="6E6158"/>
        </w:rPr>
        <w:t>actions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water</w:t>
      </w:r>
      <w:r>
        <w:rPr>
          <w:color w:val="6E6158"/>
          <w:spacing w:val="29"/>
        </w:rPr>
        <w:t> </w:t>
      </w:r>
      <w:r>
        <w:rPr>
          <w:color w:val="6E6158"/>
        </w:rPr>
        <w:t>issues.</w:t>
      </w:r>
      <w:r>
        <w:rPr>
          <w:color w:val="6E6158"/>
          <w:spacing w:val="29"/>
        </w:rPr>
        <w:t> </w:t>
      </w:r>
      <w:r>
        <w:rPr>
          <w:color w:val="6E6158"/>
        </w:rPr>
        <w:t>This</w:t>
      </w:r>
      <w:r>
        <w:rPr>
          <w:color w:val="6E6158"/>
          <w:spacing w:val="29"/>
        </w:rPr>
        <w:t> </w:t>
      </w:r>
      <w:r>
        <w:rPr>
          <w:color w:val="6E6158"/>
        </w:rPr>
        <w:t>past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gives</w:t>
      </w:r>
      <w:r>
        <w:rPr>
          <w:color w:val="6E6158"/>
          <w:spacing w:val="29"/>
        </w:rPr>
        <w:t> </w:t>
      </w:r>
      <w:r>
        <w:rPr>
          <w:color w:val="6E6158"/>
        </w:rPr>
        <w:t>Bob</w:t>
      </w:r>
      <w:r>
        <w:rPr>
          <w:color w:val="6E6158"/>
          <w:spacing w:val="29"/>
        </w:rPr>
        <w:t> </w:t>
      </w:r>
      <w:r>
        <w:rPr>
          <w:color w:val="6E6158"/>
        </w:rPr>
        <w:t>an insider’s view into the legal profession in his work with the next generation of legal talent entering</w:t>
      </w:r>
      <w:r>
        <w:rPr>
          <w:color w:val="6E6158"/>
          <w:spacing w:val="40"/>
        </w:rPr>
        <w:t> </w:t>
      </w:r>
      <w:r>
        <w:rPr>
          <w:color w:val="6E6158"/>
        </w:rPr>
        <w:t>the field. Bob takes tremendous pride in helping and seeing others succeed.</w:t>
      </w:r>
    </w:p>
    <w:p>
      <w:pPr>
        <w:pStyle w:val="BodyText"/>
        <w:spacing w:line="297" w:lineRule="auto" w:before="192"/>
        <w:ind w:left="104" w:right="162"/>
        <w:jc w:val="both"/>
      </w:pPr>
      <w:r>
        <w:rPr>
          <w:color w:val="6E6158"/>
        </w:rPr>
        <w:t>Outside of the office, Bob is an avid Ohio State football and Los Angeles Dodgers fan. He enjoys travel and his most recent adventures took him to Dubai and on a tour through French Polynesia including Tahiti, Moorea and Bora Bora.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37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152949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235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411314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6986pt;width:1.65pt;height:1.65pt;mso-position-horizontal-relative:page;mso-position-vertical-relative:paragraph;z-index:15729664" id="docshape8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magna cum laud</w:t>
      </w:r>
      <w:r>
        <w:rPr>
          <w:color w:val="6E6158"/>
        </w:rPr>
        <w:t>e, Arizona State University, Sandra Day O’Connor College of Law B.A., University of California, San Diego</w:t>
      </w:r>
    </w:p>
    <w:p>
      <w:pPr>
        <w:pStyle w:val="BodyText"/>
        <w:spacing w:before="19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71669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43248pt;width:1.65pt;height:1.65pt;mso-position-horizontal-relative:page;mso-position-vertical-relative:paragraph;z-index:15730176" id="docshape9" coordorigin="1675,113" coordsize="33,33" path="m1696,145l1687,145,1683,144,1676,137,1675,134,1675,125,1676,121,1683,114,1687,113,1696,113,1699,114,1706,121,1707,125,1707,129,1707,134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170044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293pt;width:1.65pt;height:1.65pt;mso-position-horizontal-relative:page;mso-position-vertical-relative:paragraph;z-index:15730688" id="docshape10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Editor,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pacing w:val="-2"/>
          <w:sz w:val="20"/>
        </w:rPr>
        <w:t>Arizona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State 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Journal, </w:t>
      </w:r>
      <w:r>
        <w:rPr>
          <w:color w:val="6E6158"/>
          <w:spacing w:val="-2"/>
          <w:sz w:val="19"/>
        </w:rPr>
        <w:t>1987-</w:t>
      </w:r>
      <w:r>
        <w:rPr>
          <w:color w:val="6E6158"/>
          <w:spacing w:val="-4"/>
          <w:sz w:val="19"/>
        </w:rPr>
        <w:t>1988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200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Natural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168306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468pt;width:1.65pt;height:1.65pt;mso-position-horizontal-relative:page;mso-position-vertical-relative:paragraph;z-index:15731712" id="docshape1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Environmental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173755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569pt;width:1.65pt;height:1.65pt;mso-position-horizontal-relative:page;mso-position-vertical-relative:paragraph;z-index:15732224" id="docshape1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152360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87pt;width:1.65pt;height:1.65pt;mso-position-horizontal-relative:page;mso-position-vertical-relative:paragraph;z-index:15732736" id="docshape14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 “Fennemore’s Chief Talent Officer: Ensuring a Diversity of Thoughts and Voices Helps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</w:rPr>
          <w:t>Us Better Serve Our Clients,” Fennemore Blog, July 8, 2021</w:t>
        </w:r>
      </w:hyperlink>
    </w:p>
    <w:p>
      <w:pPr>
        <w:pStyle w:val="BodyText"/>
        <w:spacing w:line="292" w:lineRule="auto" w:before="132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143100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718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“Phoenix law firm extends ASU Law scholarship, fellowship program to </w:t>
      </w:r>
      <w:r>
        <w:rPr>
          <w:color w:val="6E6158"/>
        </w:rPr>
        <w:t>improve diversity in legal field,” ASU News, June 2, 2021</w:t>
      </w:r>
    </w:p>
    <w:p>
      <w:pPr>
        <w:pStyle w:val="BodyText"/>
        <w:spacing w:line="292" w:lineRule="auto" w:before="123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137562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692pt;width:1.65pt;height:1.65pt;mso-position-horizontal-relative:page;mso-position-vertical-relative:paragraph;z-index:15733760" id="docshape16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“Arizona State University: Shaping The Future Of Data Privacy, Cybersecurity </w:t>
      </w:r>
      <w:r>
        <w:rPr>
          <w:color w:val="6E6158"/>
        </w:rPr>
        <w:t>And Learner Empowerment At ASU’s Digital Trust Summit,” Patch, June 2, 2021</w:t>
      </w:r>
    </w:p>
    <w:p>
      <w:pPr>
        <w:pStyle w:val="BodyText"/>
        <w:spacing w:line="292" w:lineRule="auto" w:before="131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142907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54pt;width:1.65pt;height:1.65pt;mso-position-horizontal-relative:page;mso-position-vertical-relative:paragraph;z-index:15734272" id="docshape1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 “Fenn.Talks: Recruiting Top Talent &amp; The Summer Associate Program with Bob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Kramer,” Fenn.Talks Podcast, April 22, 2021</w:t>
        </w:r>
      </w:hyperlink>
    </w:p>
    <w:p>
      <w:pPr>
        <w:pStyle w:val="BodyText"/>
        <w:spacing w:before="11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138004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513pt;width:1.65pt;height:1.65pt;mso-position-horizontal-relative:page;mso-position-vertical-relative:paragraph;z-index:15734784" id="docshape1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“2</w:t>
      </w:r>
      <w:r>
        <w:rPr>
          <w:color w:val="6E6158"/>
          <w:spacing w:val="10"/>
        </w:rPr>
        <w:t> </w:t>
      </w:r>
      <w:r>
        <w:rPr>
          <w:color w:val="6E6158"/>
        </w:rPr>
        <w:t>More</w:t>
      </w:r>
      <w:r>
        <w:rPr>
          <w:color w:val="6E6158"/>
          <w:spacing w:val="9"/>
        </w:rPr>
        <w:t> </w:t>
      </w:r>
      <w:r>
        <w:rPr>
          <w:color w:val="6E6158"/>
        </w:rPr>
        <w:t>Firms</w:t>
      </w:r>
      <w:r>
        <w:rPr>
          <w:color w:val="6E6158"/>
          <w:spacing w:val="10"/>
        </w:rPr>
        <w:t> </w:t>
      </w:r>
      <w:r>
        <w:rPr>
          <w:color w:val="6E6158"/>
        </w:rPr>
        <w:t>Change</w:t>
      </w:r>
      <w:r>
        <w:rPr>
          <w:color w:val="6E6158"/>
          <w:spacing w:val="10"/>
        </w:rPr>
        <w:t> </w:t>
      </w:r>
      <w:r>
        <w:rPr>
          <w:color w:val="6E6158"/>
        </w:rPr>
        <w:t>Up</w:t>
      </w:r>
      <w:r>
        <w:rPr>
          <w:color w:val="6E6158"/>
          <w:spacing w:val="9"/>
        </w:rPr>
        <w:t> </w:t>
      </w:r>
      <w:r>
        <w:rPr>
          <w:color w:val="6E6158"/>
        </w:rPr>
        <w:t>Their</w:t>
      </w:r>
      <w:r>
        <w:rPr>
          <w:color w:val="6E6158"/>
          <w:spacing w:val="10"/>
        </w:rPr>
        <w:t> </w:t>
      </w:r>
      <w:r>
        <w:rPr>
          <w:color w:val="6E6158"/>
        </w:rPr>
        <w:t>Summer</w:t>
      </w:r>
      <w:r>
        <w:rPr>
          <w:color w:val="6E6158"/>
          <w:spacing w:val="10"/>
        </w:rPr>
        <w:t> </w:t>
      </w:r>
      <w:r>
        <w:rPr>
          <w:color w:val="6E6158"/>
        </w:rPr>
        <w:t>Associate</w:t>
      </w:r>
      <w:r>
        <w:rPr>
          <w:color w:val="6E6158"/>
          <w:spacing w:val="9"/>
        </w:rPr>
        <w:t> </w:t>
      </w:r>
      <w:r>
        <w:rPr>
          <w:color w:val="6E6158"/>
        </w:rPr>
        <w:t>Programs,”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Law360,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15,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0" w:lineRule="auto" w:before="171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168268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52pt;width:1.65pt;height:1.65pt;mso-position-horizontal-relative:page;mso-position-vertical-relative:paragraph;z-index:15735296" id="docshape19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“Raising the Bar: Job Prospects Look Good for Arizona’s Next Generation </w:t>
      </w:r>
      <w:r>
        <w:rPr>
          <w:color w:val="6E6158"/>
        </w:rPr>
        <w:t>of Attorneys,” </w:t>
      </w:r>
      <w:r>
        <w:rPr>
          <w:i/>
          <w:color w:val="6E6158"/>
          <w:sz w:val="20"/>
        </w:rPr>
        <w:t>Phoenix Business Journal</w:t>
      </w:r>
      <w:r>
        <w:rPr>
          <w:color w:val="6E6158"/>
        </w:rPr>
        <w:t>, July 25, 2018</w:t>
      </w:r>
    </w:p>
    <w:p>
      <w:pPr>
        <w:pStyle w:val="BodyText"/>
        <w:spacing w:line="288" w:lineRule="auto" w:before="111"/>
        <w:ind w:left="356"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136671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61547pt;width:1.65pt;height:1.65pt;mso-position-horizontal-relative:page;mso-position-vertical-relative:paragraph;z-index:15735808" id="docshape20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“How Do We Attract Young People to the Legal Industry?” </w:t>
      </w:r>
      <w:r>
        <w:rPr>
          <w:i/>
          <w:color w:val="6E6158"/>
          <w:sz w:val="20"/>
        </w:rPr>
        <w:t>AZ Big Media, </w:t>
      </w:r>
      <w:r>
        <w:rPr>
          <w:color w:val="6E6158"/>
        </w:rPr>
        <w:t>December 30, 2016</w:t>
      </w:r>
    </w:p>
    <w:p>
      <w:pPr>
        <w:pStyle w:val="BodyText"/>
        <w:spacing w:before="12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141043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5784pt;width:1.65pt;height:1.65pt;mso-position-horizontal-relative:page;mso-position-vertical-relative:paragraph;z-index:15736320" id="docshape21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</w:t>
      </w:r>
      <w:r>
        <w:rPr>
          <w:color w:val="6E6158"/>
          <w:spacing w:val="13"/>
        </w:rPr>
        <w:t> </w:t>
      </w:r>
      <w:r>
        <w:rPr>
          <w:color w:val="6E6158"/>
        </w:rPr>
        <w:t>instructor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environmental</w:t>
      </w:r>
      <w:r>
        <w:rPr>
          <w:color w:val="6E6158"/>
          <w:spacing w:val="14"/>
        </w:rPr>
        <w:t> </w:t>
      </w:r>
      <w:r>
        <w:rPr>
          <w:color w:val="6E6158"/>
        </w:rPr>
        <w:t>matters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Department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292" w:lineRule="auto"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175370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703pt;width:1.65pt;height:1.65pt;mso-position-horizontal-relative:page;mso-position-vertical-relative:paragraph;z-index:15736832" id="docshape2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Previous guest lecturer on environmental issues at the Arizona State University, College </w:t>
      </w:r>
      <w:r>
        <w:rPr>
          <w:color w:val="6E6158"/>
        </w:rPr>
        <w:t>of Engineering and Applied Sciences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152635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535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Council, Environmental and Natural Resources Law Section, State Bar </w:t>
      </w:r>
      <w:r>
        <w:rPr>
          <w:color w:val="6E6158"/>
        </w:rPr>
        <w:t>of </w:t>
      </w:r>
      <w:r>
        <w:rPr>
          <w:color w:val="6E6158"/>
          <w:spacing w:val="-2"/>
        </w:rPr>
        <w:t>Arizona</w:t>
      </w:r>
    </w:p>
    <w:p>
      <w:pPr>
        <w:pStyle w:val="BodyText"/>
        <w:spacing w:line="292" w:lineRule="auto" w:before="112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130906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567pt;width:1.65pt;height:1.65pt;mso-position-horizontal-relative:page;mso-position-vertical-relative:paragraph;z-index:15737856" id="docshape2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Natural Resources, Energy, and Environmental Law Section, American </w:t>
      </w:r>
      <w:r>
        <w:rPr>
          <w:color w:val="6E6158"/>
        </w:rPr>
        <w:t>Bar </w:t>
      </w:r>
      <w:r>
        <w:rPr>
          <w:color w:val="6E6158"/>
          <w:spacing w:val="-2"/>
        </w:rPr>
        <w:t>Association</w:t>
      </w:r>
    </w:p>
    <w:p>
      <w:pPr>
        <w:pStyle w:val="BodyText"/>
        <w:spacing w:line="302" w:lineRule="auto" w:before="124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138068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54pt;width:1.65pt;height:1.65pt;mso-position-horizontal-relative:page;mso-position-vertical-relative:paragraph;z-index:15738368" id="docshape2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Program Chair-Central Arizona, Executive Council, Environmental and Natural </w:t>
      </w:r>
      <w:r>
        <w:rPr>
          <w:color w:val="6E6158"/>
        </w:rPr>
        <w:t>Resources</w:t>
      </w:r>
      <w:r>
        <w:rPr>
          <w:color w:val="6E6158"/>
          <w:spacing w:val="40"/>
        </w:rPr>
        <w:t> </w:t>
      </w:r>
      <w:r>
        <w:rPr>
          <w:color w:val="6E6158"/>
        </w:rPr>
        <w:t>Law Section, State Bar of Arizona</w:t>
      </w:r>
    </w:p>
    <w:p>
      <w:pPr>
        <w:pStyle w:val="BodyText"/>
        <w:spacing w:line="292" w:lineRule="auto" w:before="11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130944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0572pt;width:1.65pt;height:1.65pt;mso-position-horizontal-relative:page;mso-position-vertical-relative:paragraph;z-index:15738880" id="docshape26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Vice Chairperson, Environmental Quality Committee, Natural Resources, Energy, </w:t>
      </w:r>
      <w:r>
        <w:rPr>
          <w:color w:val="6E6158"/>
        </w:rPr>
        <w:t>and Environmental Law Section, American Bar Association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157826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279pt;width:1.65pt;height:1.65pt;mso-position-horizontal-relative:page;mso-position-vertical-relative:paragraph;z-index:15739392" id="docshape27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85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419" w:right="644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people/attorneys/robert-j-kramer/" TargetMode="External"/><Relationship Id="rId6" Type="http://schemas.openxmlformats.org/officeDocument/2006/relationships/hyperlink" Target="https://www.fennemorelaw.com/contact-us/phoenix/" TargetMode="External"/><Relationship Id="rId7" Type="http://schemas.openxmlformats.org/officeDocument/2006/relationships/hyperlink" Target="mailto:rkramer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s://www.fennemorelaw.com/insights/blogs/2021/fennemore-s-chief-talent-officer-ensuring-a-diversity-of-thoughts-and-voices-helps-us-better-serve-our-clients" TargetMode="External"/><Relationship Id="rId12" Type="http://schemas.openxmlformats.org/officeDocument/2006/relationships/hyperlink" Target="https://www.youtube.com/watch?v=tWpl6V-JGn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2024-12-04T08:58:10Z</dcterms:created>
  <dcterms:modified xsi:type="dcterms:W3CDTF">2024-12-04T08:58:10Z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