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94978" y="763308"/>
                            <a:ext cx="11226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STEVEN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CRAMER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6775" y="2500373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scramer@fennemorelaw.com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32;top:1762;width:176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STEVEN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CRAMER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36;top:4497;width:236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scramer@fennemorelaw.com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STEVEN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CRAMER</w:t>
      </w:r>
    </w:p>
    <w:p>
      <w:pPr>
        <w:pStyle w:val="BodyText"/>
        <w:spacing w:line="297" w:lineRule="auto" w:before="146"/>
        <w:ind w:left="104" w:right="255"/>
      </w:pPr>
      <w:r>
        <w:rPr>
          <w:color w:val="6E6158"/>
        </w:rPr>
        <w:t>Steve Cramer has practiced law for over 30 years. Steve focuses on commercial and real estate</w:t>
      </w:r>
      <w:r>
        <w:rPr>
          <w:color w:val="6E6158"/>
          <w:spacing w:val="40"/>
        </w:rPr>
        <w:t> </w:t>
      </w:r>
      <w:r>
        <w:rPr>
          <w:color w:val="6E6158"/>
        </w:rPr>
        <w:t>transactions, representing both buyers and sellers in public and private merger and acquisitions.</w:t>
      </w:r>
      <w:r>
        <w:rPr>
          <w:color w:val="6E6158"/>
          <w:spacing w:val="40"/>
        </w:rPr>
        <w:t> </w:t>
      </w:r>
      <w:r>
        <w:rPr>
          <w:color w:val="6E6158"/>
        </w:rPr>
        <w:t>He also works with clients, from international corporations to smaller, regional enterprises, in an</w:t>
      </w:r>
      <w:r>
        <w:rPr>
          <w:color w:val="6E6158"/>
          <w:spacing w:val="40"/>
        </w:rPr>
        <w:t> </w:t>
      </w:r>
      <w:r>
        <w:rPr>
          <w:color w:val="6E6158"/>
        </w:rPr>
        <w:t>array of business transactional matters, including entity formation and charter documents. </w:t>
      </w:r>
      <w:r>
        <w:rPr>
          <w:color w:val="6E6158"/>
        </w:rPr>
        <w:t>Steve</w:t>
      </w:r>
      <w:r>
        <w:rPr>
          <w:color w:val="6E6158"/>
          <w:spacing w:val="40"/>
        </w:rPr>
        <w:t> </w:t>
      </w:r>
      <w:r>
        <w:rPr>
          <w:color w:val="6E6158"/>
        </w:rPr>
        <w:t>also provides counsel to clients and other attorneys on business regulatory matters, including</w:t>
      </w:r>
      <w:r>
        <w:rPr>
          <w:color w:val="6E6158"/>
          <w:spacing w:val="40"/>
        </w:rPr>
        <w:t> </w:t>
      </w:r>
      <w:r>
        <w:rPr>
          <w:color w:val="6E6158"/>
        </w:rPr>
        <w:t>applications of corporate, securities, tax and lender laws.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152441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24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410806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992pt;width:1.65pt;height:1.65pt;mso-position-horizontal-relative:page;mso-position-vertical-relative:paragraph;z-index:15729664" id="docshape12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 School of </w:t>
      </w:r>
      <w:r>
        <w:rPr>
          <w:color w:val="6E6158"/>
        </w:rPr>
        <w:t>Law</w:t>
      </w:r>
      <w:r>
        <w:rPr>
          <w:color w:val="6E6158"/>
        </w:rPr>
        <w:t> B.A., University of Santa Clara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5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605pt;width:1.65pt;height:1.65pt;mso-position-horizontal-relative:page;mso-position-vertical-relative:paragraph;z-index:15730176" id="docshape1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318266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0354pt;width:1.65pt;height:1.65pt;mso-position-horizontal-relative:page;mso-position-vertical-relative:paragraph;z-index:15730688" id="docshape14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Nonprofits and Trade </w:t>
      </w:r>
      <w:r>
        <w:rPr>
          <w:color w:val="6E6158"/>
        </w:rPr>
        <w:t>Organizations Business &amp; Finance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63423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01pt;width:1.65pt;height:1.65pt;mso-position-horizontal-relative:page;mso-position-vertical-relative:paragraph;z-index:15731200" id="docshape1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170053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055pt;width:1.65pt;height:1.65pt;mso-position-horizontal-relative:page;mso-position-vertical-relative:paragraph;z-index:15731712" id="docshape1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left="356" w:right="2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067pt;width:1.65pt;height:1.65pt;mso-position-horizontal-relative:page;mso-position-vertical-relative:paragraph;z-index:15732224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acquiring company in significant merger between engineering firms serving </w:t>
      </w:r>
      <w:r>
        <w:rPr>
          <w:color w:val="6E6158"/>
        </w:rPr>
        <w:t>the California energy sector. This business combination involved complex regulatory compliance and logistical issues.</w:t>
      </w:r>
    </w:p>
    <w:p>
      <w:pPr>
        <w:pStyle w:val="BodyText"/>
        <w:spacing w:line="292" w:lineRule="auto"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134257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1477pt;width:1.65pt;height:1.65pt;mso-position-horizontal-relative:page;mso-position-vertical-relative:paragraph;z-index:15732736" id="docshape18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purchasers in $100 million retail chain acquisition involving complex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 and tax issues.</w:t>
      </w:r>
    </w:p>
    <w:p>
      <w:pPr>
        <w:pStyle w:val="BodyText"/>
        <w:spacing w:line="292" w:lineRule="auto" w:before="13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325pt;width:1.65pt;height:1.65pt;mso-position-horizontal-relative:page;mso-position-vertical-relative:paragraph;z-index:15733248" id="docshape1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franchisor in petroleum industry acquisition involving in excess of 120 </w:t>
      </w:r>
      <w:r>
        <w:rPr>
          <w:color w:val="6E6158"/>
        </w:rPr>
        <w:t>franchised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sites.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4272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“Lessons Learned &amp; Reflections On Life In The Law With Steve Cramer,” Fennemore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Blog, August 18, 2022</w:t>
        </w:r>
      </w:hyperlink>
    </w:p>
    <w:p>
      <w:pPr>
        <w:pStyle w:val="BodyText"/>
        <w:spacing w:line="292" w:lineRule="auto" w:before="113"/>
        <w:ind w:left="356"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944pt;width:1.65pt;height:1.65pt;mso-position-horizontal-relative:page;mso-position-vertical-relative:paragraph;z-index:15734784" id="docshape2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“Annual Legal Update,” International Right of Way Association, Bay </w:t>
      </w:r>
      <w:r>
        <w:rPr>
          <w:color w:val="6E6158"/>
        </w:rPr>
        <w:t>Area Chapters 2, January 26, 2022, 2021, 2019</w:t>
      </w:r>
    </w:p>
    <w:p>
      <w:pPr>
        <w:pStyle w:val="BodyText"/>
        <w:spacing w:line="302" w:lineRule="auto" w:before="123"/>
        <w:ind w:left="356"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137730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917pt;width:1.65pt;height:1.65pt;mso-position-horizontal-relative:page;mso-position-vertical-relative:paragraph;z-index:15735296" id="docshape23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“Can Appraisers Still Reply on Hearsay After the Sanchez and Stamps </w:t>
      </w:r>
      <w:r>
        <w:rPr>
          <w:color w:val="6E6158"/>
        </w:rPr>
        <w:t>Decisions?” IRWA Chapter 42 Spring Conference, Friday, April 3, 2020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131241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949pt;width:1.65pt;height:1.65pt;mso-position-horizontal-relative:page;mso-position-vertical-relative:paragraph;z-index:15735808" id="docshape2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3"/>
        </w:rPr>
        <w:t> </w:t>
      </w:r>
      <w:r>
        <w:rPr>
          <w:color w:val="6E6158"/>
        </w:rPr>
        <w:t>“Saving</w:t>
      </w:r>
      <w:r>
        <w:rPr>
          <w:color w:val="6E6158"/>
          <w:spacing w:val="3"/>
        </w:rPr>
        <w:t> </w:t>
      </w:r>
      <w:r>
        <w:rPr>
          <w:color w:val="6E6158"/>
        </w:rPr>
        <w:t>Your</w:t>
      </w:r>
      <w:r>
        <w:rPr>
          <w:color w:val="6E6158"/>
          <w:spacing w:val="4"/>
        </w:rPr>
        <w:t> </w:t>
      </w:r>
      <w:r>
        <w:rPr>
          <w:color w:val="6E6158"/>
        </w:rPr>
        <w:t>Assets,”</w:t>
      </w:r>
      <w:r>
        <w:rPr>
          <w:color w:val="6E6158"/>
          <w:spacing w:val="3"/>
        </w:rPr>
        <w:t> </w:t>
      </w:r>
      <w:r>
        <w:rPr>
          <w:color w:val="6E6158"/>
        </w:rPr>
        <w:t>Wendel</w:t>
      </w:r>
      <w:r>
        <w:rPr>
          <w:color w:val="6E6158"/>
          <w:spacing w:val="4"/>
        </w:rPr>
        <w:t> </w:t>
      </w:r>
      <w:r>
        <w:rPr>
          <w:color w:val="6E6158"/>
        </w:rPr>
        <w:t>Rosen</w:t>
      </w:r>
      <w:r>
        <w:rPr>
          <w:color w:val="6E6158"/>
          <w:spacing w:val="3"/>
        </w:rPr>
        <w:t> </w:t>
      </w:r>
      <w:r>
        <w:rPr>
          <w:color w:val="6E6158"/>
        </w:rPr>
        <w:t>LLP,</w:t>
      </w:r>
      <w:r>
        <w:rPr>
          <w:color w:val="6E6158"/>
          <w:spacing w:val="4"/>
        </w:rPr>
        <w:t> </w:t>
      </w:r>
      <w:r>
        <w:rPr>
          <w:color w:val="6E6158"/>
        </w:rPr>
        <w:t>May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left="356"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169925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993pt;width:1.65pt;height:1.65pt;mso-position-horizontal-relative:page;mso-position-vertical-relative:paragraph;z-index:15736320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“USPTO Stripped of Power to Deny Disparaging or Vulgar Trademarks,” The Recorder, April 27, 2018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142885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841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“Gold</w:t>
      </w:r>
      <w:r>
        <w:rPr>
          <w:color w:val="6E6158"/>
          <w:spacing w:val="9"/>
        </w:rPr>
        <w:t> </w:t>
      </w:r>
      <w:r>
        <w:rPr>
          <w:color w:val="6E6158"/>
        </w:rPr>
        <w:t>Rush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Cannabis</w:t>
      </w:r>
      <w:r>
        <w:rPr>
          <w:color w:val="6E6158"/>
          <w:spacing w:val="8"/>
        </w:rPr>
        <w:t> </w:t>
      </w:r>
      <w:r>
        <w:rPr>
          <w:color w:val="6E6158"/>
        </w:rPr>
        <w:t>Trademarks,”</w:t>
      </w:r>
      <w:r>
        <w:rPr>
          <w:color w:val="6E6158"/>
          <w:spacing w:val="9"/>
        </w:rPr>
        <w:t> </w:t>
      </w:r>
      <w:r>
        <w:rPr>
          <w:color w:val="6E6158"/>
        </w:rPr>
        <w:t>Marijuana</w:t>
      </w:r>
      <w:r>
        <w:rPr>
          <w:color w:val="6E6158"/>
          <w:spacing w:val="9"/>
        </w:rPr>
        <w:t> </w:t>
      </w:r>
      <w:r>
        <w:rPr>
          <w:color w:val="6E6158"/>
        </w:rPr>
        <w:t>Venture,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152779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853pt;width:1.65pt;height:1.65pt;mso-position-horizontal-relative:page;mso-position-vertical-relative:paragraph;z-index:15737344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169873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897pt;width:1.65pt;height:1.65pt;mso-position-horizontal-relative:page;mso-position-vertical-relative:paragraph;z-index:15737856" id="docshape2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Director,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Secretary,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2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Manufacturing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Group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84pt;width:1.65pt;height:1.65pt;mso-position-horizontal-relative:page;mso-position-vertical-relative:paragraph;z-index:15738368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828pt;width:1.65pt;height:1.65pt;mso-position-horizontal-relative:page;mso-position-vertical-relative:paragraph;z-index:15738880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Courts,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170229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72pt;width:1.65pt;height:1.65pt;mso-position-horizontal-relative:page;mso-position-vertical-relative:paragraph;z-index:15739392" id="docshape3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scramer@fennemorelaw.com" TargetMode="External"/><Relationship Id="rId11" Type="http://schemas.openxmlformats.org/officeDocument/2006/relationships/hyperlink" Target="https://www.fennemorelaw.com/if-you-find-that-every-attorney-on-the-other-side-of-a-matter-is-a-jerk-you-might-want-to-re-think-your-styl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2024-12-04T08:47:17Z</dcterms:created>
  <dcterms:modified xsi:type="dcterms:W3CDTF">2024-12-04T08:47:17Z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