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6112" y="1369338"/>
                            <a:ext cx="19278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860" h="320675">
                                <a:moveTo>
                                  <a:pt x="192740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27402" y="320382"/>
                                </a:lnTo>
                                <a:lnTo>
                                  <a:pt x="1927402" y="315214"/>
                                </a:lnTo>
                                <a:close/>
                              </a:path>
                              <a:path w="1927860" h="320675">
                                <a:moveTo>
                                  <a:pt x="1927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27402" y="5168"/>
                                </a:lnTo>
                                <a:lnTo>
                                  <a:pt x="1927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3854" y="763308"/>
                            <a:ext cx="19450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YANIV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NEWMAN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3854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149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7604" y="2226505"/>
                            <a:ext cx="15970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ynewman@fennemorelaw.com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88;top:2716;width:3036;height:505" id="docshape5" coordorigin="6989,2716" coordsize="3036,505" path="m10024,3213l6989,3213,6989,3221,10024,3221,10024,3213xm10024,2716l6989,2716,6989,2725,10024,2725,1002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5;top:1762;width:306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YANIV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NEWMAN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5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619.595.3246</w:t>
                        </w:r>
                      </w:p>
                    </w:txbxContent>
                  </v:textbox>
                  <w10:wrap type="none"/>
                </v:shape>
                <v:shape style="position:absolute;left:880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58;top:4066;width:251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ynewman@fennemorelaw.com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YANIV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NEWMAN</w:t>
      </w:r>
    </w:p>
    <w:p>
      <w:pPr>
        <w:pStyle w:val="BodyText"/>
        <w:spacing w:line="302" w:lineRule="auto" w:before="147"/>
        <w:ind w:left="104" w:right="307"/>
      </w:pPr>
      <w:r>
        <w:rPr>
          <w:color w:val="6E6158"/>
        </w:rPr>
        <w:t>Yaniv Newman is a litigator in the Insurance, Construction, and Commercial and Business Litigation practice groups.</w:t>
      </w:r>
    </w:p>
    <w:p>
      <w:pPr>
        <w:pStyle w:val="BodyText"/>
        <w:spacing w:line="295" w:lineRule="auto" w:before="186"/>
        <w:ind w:left="104" w:right="307"/>
      </w:pPr>
      <w:r>
        <w:rPr>
          <w:color w:val="6E6158"/>
        </w:rPr>
        <w:t>His practice focuses on representing commercial lines policyholders in disputes with their insurers</w:t>
      </w:r>
      <w:r>
        <w:rPr>
          <w:color w:val="6E6158"/>
          <w:spacing w:val="40"/>
        </w:rPr>
        <w:t> </w:t>
      </w:r>
      <w:r>
        <w:rPr>
          <w:color w:val="6E6158"/>
        </w:rPr>
        <w:t>and to secure the policy benefits to which they are entitled.</w:t>
      </w:r>
      <w:r>
        <w:rPr>
          <w:color w:val="6E6158"/>
          <w:spacing w:val="80"/>
        </w:rPr>
        <w:t> </w:t>
      </w:r>
      <w:r>
        <w:rPr>
          <w:color w:val="6E6158"/>
        </w:rPr>
        <w:t>His clients include a wide array of corporate policyholders throughout California and Washington in disputes involving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liability</w:t>
      </w:r>
      <w:r>
        <w:rPr>
          <w:color w:val="6E6158"/>
          <w:spacing w:val="33"/>
        </w:rPr>
        <w:t> </w:t>
      </w:r>
      <w:r>
        <w:rPr>
          <w:color w:val="6E6158"/>
        </w:rPr>
        <w:t>policies</w:t>
      </w:r>
      <w:r>
        <w:rPr>
          <w:color w:val="6E6158"/>
          <w:spacing w:val="33"/>
        </w:rPr>
        <w:t> </w:t>
      </w:r>
      <w:r>
        <w:rPr>
          <w:color w:val="6E6158"/>
        </w:rPr>
        <w:t>–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general</w:t>
      </w:r>
      <w:r>
        <w:rPr>
          <w:color w:val="6E6158"/>
          <w:spacing w:val="33"/>
        </w:rPr>
        <w:t> </w:t>
      </w:r>
      <w:r>
        <w:rPr>
          <w:color w:val="6E6158"/>
        </w:rPr>
        <w:t>liability,</w:t>
      </w:r>
      <w:r>
        <w:rPr>
          <w:color w:val="6E6158"/>
          <w:spacing w:val="33"/>
        </w:rPr>
        <w:t> </w:t>
      </w:r>
      <w:r>
        <w:rPr>
          <w:color w:val="6E6158"/>
        </w:rPr>
        <w:t>directors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officers</w:t>
      </w:r>
      <w:r>
        <w:rPr>
          <w:color w:val="6E6158"/>
          <w:spacing w:val="33"/>
        </w:rPr>
        <w:t> </w:t>
      </w:r>
      <w:r>
        <w:rPr>
          <w:color w:val="6E6158"/>
        </w:rPr>
        <w:t>liability,</w:t>
      </w:r>
    </w:p>
    <w:p>
      <w:pPr>
        <w:pStyle w:val="BodyText"/>
        <w:spacing w:line="297" w:lineRule="auto" w:before="1"/>
        <w:ind w:left="104" w:right="307"/>
      </w:pPr>
      <w:r>
        <w:rPr>
          <w:color w:val="6E6158"/>
        </w:rPr>
        <w:t>employment practices liability, and errors &amp; omissions (professional) liability coverage,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others – and has represented policyholders in every stage of both reimbursement claims by</w:t>
      </w:r>
      <w:r>
        <w:rPr>
          <w:color w:val="6E6158"/>
          <w:spacing w:val="40"/>
        </w:rPr>
        <w:t> </w:t>
      </w:r>
      <w:r>
        <w:rPr>
          <w:color w:val="6E6158"/>
        </w:rPr>
        <w:t>insurers against their insureds, and in bad faith claims against insurers.</w:t>
      </w:r>
    </w:p>
    <w:p>
      <w:pPr>
        <w:pStyle w:val="BodyText"/>
        <w:spacing w:line="295" w:lineRule="auto" w:before="192"/>
        <w:ind w:left="104" w:right="307"/>
      </w:pPr>
      <w:r>
        <w:rPr>
          <w:color w:val="6E6158"/>
        </w:rPr>
        <w:t>Using his deep understanding of insurance coverage principles, Yaniv also serves as a trusted</w:t>
      </w:r>
      <w:r>
        <w:rPr>
          <w:color w:val="6E6158"/>
          <w:spacing w:val="40"/>
        </w:rPr>
        <w:t> </w:t>
      </w:r>
      <w:r>
        <w:rPr>
          <w:color w:val="6E6158"/>
        </w:rPr>
        <w:t>advisor to his clients on the use of insurance products to shift and mitigate operational risk.</w:t>
      </w:r>
      <w:r>
        <w:rPr>
          <w:color w:val="6E6158"/>
          <w:spacing w:val="76"/>
        </w:rPr>
        <w:t> </w:t>
      </w:r>
      <w:r>
        <w:rPr>
          <w:color w:val="6E6158"/>
        </w:rPr>
        <w:t>His experience in coverage litigation, including reimbursement actions by insurers and bad faith</w:t>
      </w:r>
      <w:r>
        <w:rPr>
          <w:color w:val="6E6158"/>
          <w:spacing w:val="40"/>
        </w:rPr>
        <w:t> </w:t>
      </w:r>
      <w:r>
        <w:rPr>
          <w:color w:val="6E6158"/>
        </w:rPr>
        <w:t>actions</w:t>
      </w:r>
      <w:r>
        <w:rPr>
          <w:color w:val="6E6158"/>
          <w:spacing w:val="37"/>
        </w:rPr>
        <w:t> </w:t>
      </w:r>
      <w:r>
        <w:rPr>
          <w:color w:val="6E6158"/>
        </w:rPr>
        <w:t>by</w:t>
      </w:r>
      <w:r>
        <w:rPr>
          <w:color w:val="6E6158"/>
          <w:spacing w:val="37"/>
        </w:rPr>
        <w:t> </w:t>
      </w:r>
      <w:r>
        <w:rPr>
          <w:color w:val="6E6158"/>
        </w:rPr>
        <w:t>insureds,</w:t>
      </w:r>
      <w:r>
        <w:rPr>
          <w:color w:val="6E6158"/>
          <w:spacing w:val="37"/>
        </w:rPr>
        <w:t> </w:t>
      </w:r>
      <w:r>
        <w:rPr>
          <w:color w:val="6E6158"/>
        </w:rPr>
        <w:t>showcases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ability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navigate</w:t>
      </w:r>
      <w:r>
        <w:rPr>
          <w:color w:val="6E6158"/>
          <w:spacing w:val="37"/>
        </w:rPr>
        <w:t> </w:t>
      </w:r>
      <w:r>
        <w:rPr>
          <w:color w:val="6E6158"/>
        </w:rPr>
        <w:t>intricate</w:t>
      </w:r>
      <w:r>
        <w:rPr>
          <w:color w:val="6E6158"/>
          <w:spacing w:val="37"/>
        </w:rPr>
        <w:t> </w:t>
      </w:r>
      <w:r>
        <w:rPr>
          <w:color w:val="6E6158"/>
        </w:rPr>
        <w:t>insurance-related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challenges.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67"/>
        <w:jc w:val="both"/>
      </w:pPr>
      <w:r>
        <w:rPr>
          <w:color w:val="6E6158"/>
        </w:rPr>
        <w:t>Yaniv discovered his passion for insurance coverage law while representing builders, developers, contractors and other construction industry stakeholders for much of his career.</w:t>
      </w:r>
      <w:r>
        <w:rPr>
          <w:color w:val="6E6158"/>
          <w:spacing w:val="80"/>
        </w:rPr>
        <w:t> </w:t>
      </w:r>
      <w:r>
        <w:rPr>
          <w:color w:val="6E6158"/>
        </w:rPr>
        <w:t>Yaniv continues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serve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trusted</w:t>
      </w:r>
      <w:r>
        <w:rPr>
          <w:color w:val="6E6158"/>
          <w:spacing w:val="30"/>
        </w:rPr>
        <w:t> </w:t>
      </w:r>
      <w:r>
        <w:rPr>
          <w:color w:val="6E6158"/>
        </w:rPr>
        <w:t>counsel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builders,</w:t>
      </w:r>
      <w:r>
        <w:rPr>
          <w:color w:val="6E6158"/>
          <w:spacing w:val="30"/>
        </w:rPr>
        <w:t> </w:t>
      </w:r>
      <w:r>
        <w:rPr>
          <w:color w:val="6E6158"/>
        </w:rPr>
        <w:t>developers,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contractors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both</w:t>
      </w:r>
    </w:p>
    <w:p>
      <w:pPr>
        <w:pStyle w:val="BodyText"/>
        <w:spacing w:line="295" w:lineRule="auto"/>
        <w:ind w:left="104" w:right="307"/>
      </w:pPr>
      <w:r>
        <w:rPr>
          <w:color w:val="6E6158"/>
        </w:rPr>
        <w:t>public and private works throughout California and Washington, and enjoys the genuine, hard-</w:t>
      </w:r>
      <w:r>
        <w:rPr>
          <w:color w:val="6E6158"/>
          <w:spacing w:val="40"/>
        </w:rPr>
        <w:t> </w:t>
      </w:r>
      <w:r>
        <w:rPr>
          <w:color w:val="6E6158"/>
        </w:rPr>
        <w:t>working individuals that make up the construction industry.</w:t>
      </w:r>
      <w:r>
        <w:rPr>
          <w:color w:val="6E6158"/>
          <w:spacing w:val="80"/>
        </w:rPr>
        <w:t> </w:t>
      </w:r>
      <w:r>
        <w:rPr>
          <w:color w:val="6E6158"/>
        </w:rPr>
        <w:t>From the initial stages of contract negotiation to project completion, Yaniv handles a range of issues arising during construction,</w:t>
      </w:r>
      <w:r>
        <w:rPr>
          <w:color w:val="6E6158"/>
          <w:spacing w:val="40"/>
        </w:rPr>
        <w:t> </w:t>
      </w:r>
      <w:r>
        <w:rPr>
          <w:color w:val="6E6158"/>
        </w:rPr>
        <w:t>such as performance and payment disputes, progress claims, and mechanic’s liens. His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extends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post-completion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warranty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defect</w:t>
      </w:r>
    </w:p>
    <w:p>
      <w:pPr>
        <w:pStyle w:val="BodyText"/>
        <w:spacing w:line="302" w:lineRule="auto"/>
        <w:ind w:left="104" w:right="429"/>
      </w:pPr>
      <w:r>
        <w:rPr>
          <w:color w:val="6E6158"/>
        </w:rPr>
        <w:t>claims, where his skill in negotiating complex legal matters has resulted in numerous favorable</w:t>
      </w:r>
      <w:r>
        <w:rPr>
          <w:color w:val="6E6158"/>
          <w:spacing w:val="40"/>
        </w:rPr>
        <w:t> </w:t>
      </w:r>
      <w:r>
        <w:rPr>
          <w:color w:val="6E6158"/>
        </w:rPr>
        <w:t>dispute resolutions.</w:t>
      </w:r>
    </w:p>
    <w:p>
      <w:pPr>
        <w:pStyle w:val="BodyText"/>
        <w:spacing w:line="292" w:lineRule="auto" w:before="182"/>
        <w:ind w:left="104" w:right="307"/>
      </w:pPr>
      <w:r>
        <w:rPr>
          <w:color w:val="6E6158"/>
        </w:rPr>
        <w:t>Yaniv’s litigation experience is rounded out by the myriad business and commercial disputes he</w:t>
      </w:r>
      <w:r>
        <w:rPr>
          <w:color w:val="6E6158"/>
          <w:spacing w:val="40"/>
        </w:rPr>
        <w:t> </w:t>
      </w:r>
      <w:r>
        <w:rPr>
          <w:color w:val="6E6158"/>
        </w:rPr>
        <w:t>has had the pleasure to both defend and prosecute during his career.</w:t>
      </w:r>
      <w:r>
        <w:rPr>
          <w:color w:val="6E6158"/>
          <w:spacing w:val="80"/>
        </w:rPr>
        <w:t> </w:t>
      </w:r>
      <w:r>
        <w:rPr>
          <w:color w:val="6E6158"/>
        </w:rPr>
        <w:t>His approach to legal representation</w:t>
      </w:r>
      <w:r>
        <w:rPr>
          <w:color w:val="6E6158"/>
          <w:spacing w:val="31"/>
        </w:rPr>
        <w:t> </w:t>
      </w:r>
      <w:r>
        <w:rPr>
          <w:color w:val="6E6158"/>
        </w:rPr>
        <w:t>–</w:t>
      </w:r>
      <w:r>
        <w:rPr>
          <w:color w:val="6E6158"/>
          <w:spacing w:val="31"/>
        </w:rPr>
        <w:t> </w:t>
      </w:r>
      <w:r>
        <w:rPr>
          <w:color w:val="6E6158"/>
        </w:rPr>
        <w:t>whether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counselor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–</w:t>
      </w:r>
      <w:r>
        <w:rPr>
          <w:color w:val="6E6158"/>
          <w:spacing w:val="31"/>
        </w:rPr>
        <w:t> </w:t>
      </w:r>
      <w:r>
        <w:rPr>
          <w:color w:val="6E6158"/>
        </w:rPr>
        <w:t>reflects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commitment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providing</w:t>
      </w:r>
    </w:p>
    <w:p>
      <w:pPr>
        <w:pStyle w:val="BodyText"/>
        <w:spacing w:before="10"/>
        <w:ind w:left="104"/>
      </w:pPr>
      <w:r>
        <w:rPr>
          <w:color w:val="6E6158"/>
        </w:rPr>
        <w:t>thoughtful,</w:t>
      </w:r>
      <w:r>
        <w:rPr>
          <w:color w:val="6E6158"/>
          <w:spacing w:val="20"/>
        </w:rPr>
        <w:t> </w:t>
      </w:r>
      <w:r>
        <w:rPr>
          <w:color w:val="6E6158"/>
        </w:rPr>
        <w:t>strategically</w:t>
      </w:r>
      <w:r>
        <w:rPr>
          <w:color w:val="6E6158"/>
          <w:spacing w:val="19"/>
        </w:rPr>
        <w:t> </w:t>
      </w:r>
      <w:r>
        <w:rPr>
          <w:color w:val="6E6158"/>
        </w:rPr>
        <w:t>efficient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solutions.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color w:val="6E6158"/>
        </w:rPr>
        <w:t>Yaniv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proud</w:t>
      </w:r>
      <w:r>
        <w:rPr>
          <w:color w:val="6E6158"/>
          <w:spacing w:val="9"/>
        </w:rPr>
        <w:t> </w:t>
      </w:r>
      <w:r>
        <w:rPr>
          <w:color w:val="6E6158"/>
        </w:rPr>
        <w:t>veteran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United</w:t>
      </w:r>
      <w:r>
        <w:rPr>
          <w:color w:val="6E6158"/>
          <w:spacing w:val="9"/>
        </w:rPr>
        <w:t> </w:t>
      </w:r>
      <w:r>
        <w:rPr>
          <w:color w:val="6E6158"/>
        </w:rPr>
        <w:t>States</w:t>
      </w:r>
      <w:r>
        <w:rPr>
          <w:color w:val="6E6158"/>
          <w:spacing w:val="9"/>
        </w:rPr>
        <w:t> </w:t>
      </w:r>
      <w:r>
        <w:rPr>
          <w:color w:val="6E6158"/>
        </w:rPr>
        <w:t>Marine</w:t>
      </w:r>
      <w:r>
        <w:rPr>
          <w:color w:val="6E6158"/>
          <w:spacing w:val="9"/>
        </w:rPr>
        <w:t> </w:t>
      </w:r>
      <w:r>
        <w:rPr>
          <w:color w:val="6E6158"/>
        </w:rPr>
        <w:t>Corps,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served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Operation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Iraqi</w:t>
      </w:r>
    </w:p>
    <w:p>
      <w:pPr>
        <w:pStyle w:val="BodyText"/>
        <w:spacing w:before="52"/>
        <w:ind w:left="104"/>
      </w:pPr>
      <w:r>
        <w:rPr>
          <w:color w:val="6E6158"/>
        </w:rPr>
        <w:t>Freedom.</w:t>
      </w:r>
      <w:r>
        <w:rPr>
          <w:color w:val="6E6158"/>
          <w:spacing w:val="10"/>
        </w:rPr>
        <w:t> </w:t>
      </w:r>
      <w:r>
        <w:rPr>
          <w:color w:val="6E6158"/>
        </w:rPr>
        <w:t>Following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Marine</w:t>
      </w:r>
      <w:r>
        <w:rPr>
          <w:color w:val="6E6158"/>
          <w:spacing w:val="10"/>
        </w:rPr>
        <w:t> </w:t>
      </w:r>
      <w:r>
        <w:rPr>
          <w:color w:val="6E6158"/>
        </w:rPr>
        <w:t>Corps,</w:t>
      </w:r>
      <w:r>
        <w:rPr>
          <w:color w:val="6E6158"/>
          <w:spacing w:val="10"/>
        </w:rPr>
        <w:t> </w:t>
      </w:r>
      <w:r>
        <w:rPr>
          <w:color w:val="6E6158"/>
        </w:rPr>
        <w:t>Yaniv</w:t>
      </w:r>
      <w:r>
        <w:rPr>
          <w:color w:val="6E6158"/>
          <w:spacing w:val="11"/>
        </w:rPr>
        <w:t> </w:t>
      </w:r>
      <w:r>
        <w:rPr>
          <w:color w:val="6E6158"/>
        </w:rPr>
        <w:t>earned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Bachelor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Science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degree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07"/>
      </w:pPr>
      <w:r>
        <w:rPr>
          <w:color w:val="6E6158"/>
        </w:rPr>
        <w:t>in Business Administration from the University of California – Berkeley, Haas School of </w:t>
      </w:r>
      <w:r>
        <w:rPr>
          <w:color w:val="6E6158"/>
        </w:rPr>
        <w:t>Business.</w:t>
      </w:r>
      <w:r>
        <w:rPr>
          <w:color w:val="6E6158"/>
          <w:spacing w:val="40"/>
        </w:rPr>
        <w:t> </w:t>
      </w:r>
      <w:r>
        <w:rPr>
          <w:color w:val="6E6158"/>
        </w:rPr>
        <w:t>Yaniv</w:t>
      </w:r>
      <w:r>
        <w:rPr>
          <w:color w:val="6E6158"/>
          <w:spacing w:val="22"/>
        </w:rPr>
        <w:t> </w:t>
      </w:r>
      <w:r>
        <w:rPr>
          <w:color w:val="6E6158"/>
        </w:rPr>
        <w:t>went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earn</w:t>
      </w:r>
      <w:r>
        <w:rPr>
          <w:color w:val="6E6158"/>
          <w:spacing w:val="22"/>
        </w:rPr>
        <w:t> </w:t>
      </w:r>
      <w:r>
        <w:rPr>
          <w:color w:val="6E6158"/>
        </w:rPr>
        <w:t>his</w:t>
      </w:r>
      <w:r>
        <w:rPr>
          <w:color w:val="6E6158"/>
          <w:spacing w:val="22"/>
        </w:rPr>
        <w:t> </w:t>
      </w:r>
      <w:r>
        <w:rPr>
          <w:color w:val="6E6158"/>
        </w:rPr>
        <w:t>Juris</w:t>
      </w:r>
      <w:r>
        <w:rPr>
          <w:color w:val="6E6158"/>
          <w:spacing w:val="22"/>
        </w:rPr>
        <w:t> </w:t>
      </w:r>
      <w:r>
        <w:rPr>
          <w:color w:val="6E6158"/>
        </w:rPr>
        <w:t>Doctor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University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San</w:t>
      </w:r>
      <w:r>
        <w:rPr>
          <w:color w:val="6E6158"/>
          <w:spacing w:val="22"/>
        </w:rPr>
        <w:t> </w:t>
      </w:r>
      <w:r>
        <w:rPr>
          <w:color w:val="6E6158"/>
        </w:rPr>
        <w:t>Francisco</w:t>
      </w:r>
      <w:r>
        <w:rPr>
          <w:color w:val="6E6158"/>
          <w:spacing w:val="22"/>
        </w:rPr>
        <w:t> </w:t>
      </w:r>
      <w:r>
        <w:rPr>
          <w:color w:val="6E6158"/>
        </w:rPr>
        <w:t>School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Law.</w:t>
      </w:r>
    </w:p>
    <w:p>
      <w:pPr>
        <w:pStyle w:val="BodyText"/>
        <w:spacing w:line="292" w:lineRule="auto" w:before="205"/>
        <w:ind w:left="104" w:right="147"/>
        <w:jc w:val="both"/>
      </w:pPr>
      <w:r>
        <w:rPr>
          <w:color w:val="6E6158"/>
        </w:rPr>
        <w:t>When he’s not providing his clients with outstanding legal services, Yaniv enjoys spending his free time with his spouse and young daughter. Yaniv also enjoys the occasional round of not-so-great </w:t>
      </w:r>
      <w:r>
        <w:rPr>
          <w:color w:val="6E6158"/>
          <w:spacing w:val="-2"/>
        </w:rPr>
        <w:t>golf.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4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988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613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B.S., University of California, Berkeley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left="356" w:right="6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9pt;width:1.65pt;height:1.65pt;mso-position-horizontal-relative:page;mso-position-vertical-relative:paragraph;z-index:15730176" id="docshape1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141pt;width:1.65pt;height:1.65pt;mso-position-horizontal-relative:page;mso-position-vertical-relative:paragraph;z-index:15730688" id="docshape14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674265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1763pt;width:1.65pt;height:1.65pt;mso-position-horizontal-relative:page;mso-position-vertical-relative:paragraph;z-index:15731200" id="docshape15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Insurance </w:t>
      </w:r>
      <w:r>
        <w:rPr>
          <w:color w:val="6E6158"/>
        </w:rPr>
        <w:t>Coverage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488pt;width:1.65pt;height:1.65pt;mso-position-horizontal-relative:page;mso-position-vertical-relative:paragraph;z-index:1573171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Lawyers:</w:t>
      </w:r>
      <w:r>
        <w:rPr>
          <w:color w:val="6E6158"/>
          <w:spacing w:val="10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Watch,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America®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0" w:lineRule="auto" w:before="174"/>
        <w:ind w:left="356"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169894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532pt;width:1.65pt;height:1.65pt;mso-position-horizontal-relative:page;mso-position-vertical-relative:paragraph;z-index:15732224" id="docshape17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428260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1283pt;width:1.65pt;height:1.65pt;mso-position-horizontal-relative:page;mso-position-vertical-relative:paragraph;z-index:15732736" id="docshape18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Lawyers: Ones to Watch, by Best Lawyers in America® – Commercial Litigation, 2025 Rising Star by Super Lawyers – Construction Litigation, 2020-2021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938pt;width:1.65pt;height:1.65pt;mso-position-horizontal-relative:page;mso-position-vertical-relative:paragraph;z-index:15733248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10"/>
        </w:rPr>
        <w:t> </w:t>
      </w:r>
      <w:r>
        <w:rPr>
          <w:color w:val="6E6158"/>
        </w:rPr>
        <w:t>Star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Super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Coverage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7"/>
        <w:ind w:left="356" w:right="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95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“Cyber Threats: Preparation and Protection for you and your Clients,” </w:t>
      </w:r>
      <w:r>
        <w:rPr>
          <w:color w:val="6E6158"/>
        </w:rPr>
        <w:t>California Lawyers Association, May 23, 2024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142935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798pt;width:1.65pt;height:1.65pt;mso-position-horizontal-relative:page;mso-position-vertical-relative:paragraph;z-index:15734272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“Are You and Your Clients Paying Enough Attention to Cyber-Risk?” San Diego County Bar Association, October 20, 2023</w:t>
      </w:r>
    </w:p>
    <w:p>
      <w:pPr>
        <w:pStyle w:val="BodyText"/>
        <w:spacing w:line="29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138033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772pt;width:1.65pt;height:1.65pt;mso-position-horizontal-relative:page;mso-position-vertical-relative:paragraph;z-index:15734784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“Developers and Contractors Are Potentially Liable For Subcontractors’ </w:t>
      </w:r>
      <w:r>
        <w:rPr>
          <w:color w:val="6E6158"/>
        </w:rPr>
        <w:t>Employees’ Unpaid Wages,” Firm Newsletter</w:t>
      </w:r>
    </w:p>
    <w:p>
      <w:pPr>
        <w:pStyle w:val="BodyText"/>
        <w:spacing w:line="292" w:lineRule="auto" w:before="131"/>
        <w:ind w:left="356"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142743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619pt;width:1.65pt;height:1.65pt;mso-position-horizontal-relative:page;mso-position-vertical-relative:paragraph;z-index:15735296" id="docshape2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Court of Appeal Expands Insurance Coverage for Wage and </w:t>
      </w:r>
      <w:r>
        <w:rPr>
          <w:color w:val="6E6158"/>
        </w:rPr>
        <w:t>Hour Litigation Under EPLI Policies,” Firm Newsletter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left="356" w:right="17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152393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51pt;width:1.65pt;height:1.65pt;mso-position-horizontal-relative:page;mso-position-vertical-relative:paragraph;z-index:15735808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415925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076pt;width:1.65pt;height:1.65pt;mso-position-horizontal-relative:page;mso-position-vertical-relative:paragraph;z-index:15736320" id="docshape2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Construction Law Section, San Diego County Bar </w:t>
      </w:r>
      <w:r>
        <w:rPr>
          <w:color w:val="6E6158"/>
        </w:rPr>
        <w:t>Association Member, Building Industry Association of San Diego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54965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994pt;width:1.65pt;height:1.65pt;mso-position-horizontal-relative:page;mso-position-vertical-relative:paragraph;z-index:15736832" id="docshape26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170122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493pt;width:1.65pt;height:1.65pt;mso-position-horizontal-relative:page;mso-position-vertical-relative:paragraph;z-index:15737344" id="docshape27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9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10"/>
        </w:rPr>
        <w:t> </w:t>
      </w:r>
      <w:r>
        <w:rPr>
          <w:color w:val="6E6158"/>
        </w:rPr>
        <w:t>Swords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Plowshares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05pt;width:1.65pt;height:1.65pt;mso-position-horizontal-relative:page;mso-position-vertical-relative:paragraph;z-index:15737856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416244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127pt;width:1.65pt;height:1.65pt;mso-position-horizontal-relative:page;mso-position-vertical-relative:paragraph;z-index:15738368" id="docshape29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Washington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ynew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2024-12-04T08:31:42Z</dcterms:created>
  <dcterms:modified xsi:type="dcterms:W3CDTF">2024-12-04T08:31:42Z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