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32" w:right="1530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BELAN K.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WAGNER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bwagner@fennemorelaw.com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32" w:right="1530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BELAN K.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WAGNER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bwagner@fennemorelaw.com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BELAN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WAGNER</w:t>
      </w:r>
    </w:p>
    <w:p>
      <w:pPr>
        <w:pStyle w:val="BodyText"/>
        <w:spacing w:line="297" w:lineRule="auto" w:before="147"/>
        <w:ind w:left="104" w:right="697"/>
      </w:pPr>
      <w:r>
        <w:rPr>
          <w:color w:val="6E6158"/>
        </w:rPr>
        <w:t>Belan Kirk Wagner is a taxation and transactional attorney, bringing counsel that navigates the</w:t>
      </w:r>
      <w:r>
        <w:rPr>
          <w:color w:val="6E6158"/>
          <w:spacing w:val="40"/>
        </w:rPr>
        <w:t> </w:t>
      </w:r>
      <w:r>
        <w:rPr>
          <w:color w:val="6E6158"/>
        </w:rPr>
        <w:t>intricacies of both realms with proficiency. With over 40 years of experience in business, taxation,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planning,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controversy</w:t>
      </w:r>
      <w:r>
        <w:rPr>
          <w:color w:val="6E6158"/>
          <w:spacing w:val="29"/>
        </w:rPr>
        <w:t> </w:t>
      </w:r>
      <w:r>
        <w:rPr>
          <w:color w:val="6E6158"/>
        </w:rPr>
        <w:t>work,</w:t>
      </w:r>
      <w:r>
        <w:rPr>
          <w:color w:val="6E6158"/>
          <w:spacing w:val="29"/>
        </w:rPr>
        <w:t> </w:t>
      </w:r>
      <w:r>
        <w:rPr>
          <w:color w:val="6E6158"/>
        </w:rPr>
        <w:t>Belan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crafted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unique</w:t>
      </w:r>
      <w:r>
        <w:rPr>
          <w:color w:val="6E6158"/>
          <w:spacing w:val="29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that offers a client-centric approach. This approach ensures each legal solution is as distinctive and</w:t>
      </w:r>
      <w:r>
        <w:rPr>
          <w:color w:val="6E6158"/>
          <w:spacing w:val="40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themselves,</w:t>
      </w:r>
      <w:r>
        <w:rPr>
          <w:color w:val="6E6158"/>
          <w:spacing w:val="34"/>
        </w:rPr>
        <w:t> </w:t>
      </w:r>
      <w:r>
        <w:rPr>
          <w:color w:val="6E6158"/>
        </w:rPr>
        <w:t>ranging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owners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executives</w:t>
      </w:r>
      <w:r>
        <w:rPr>
          <w:color w:val="6E6158"/>
          <w:spacing w:val="34"/>
        </w:rPr>
        <w:t> </w:t>
      </w:r>
      <w:r>
        <w:rPr>
          <w:color w:val="6E6158"/>
        </w:rPr>
        <w:t>to individuals navigating today’s multifaceted legal system.</w:t>
      </w:r>
    </w:p>
    <w:p>
      <w:pPr>
        <w:pStyle w:val="BodyText"/>
        <w:spacing w:line="292" w:lineRule="auto" w:before="187"/>
        <w:ind w:left="104" w:right="697"/>
      </w:pPr>
      <w:r>
        <w:rPr>
          <w:color w:val="6E6158"/>
        </w:rPr>
        <w:t>Belan’s practice goes beyond compliance; he creates a legal framework to safeguard his</w:t>
      </w:r>
      <w:r>
        <w:rPr>
          <w:color w:val="6E6158"/>
          <w:spacing w:val="40"/>
        </w:rPr>
        <w:t> </w:t>
      </w:r>
      <w:r>
        <w:rPr>
          <w:color w:val="6E6158"/>
        </w:rPr>
        <w:t>clients’ assets. He provides direct representation to clients while also serving as a resource to</w:t>
      </w:r>
      <w:r>
        <w:rPr>
          <w:color w:val="6E6158"/>
          <w:spacing w:val="40"/>
        </w:rPr>
        <w:t> </w:t>
      </w:r>
      <w:r>
        <w:rPr>
          <w:color w:val="6E6158"/>
        </w:rPr>
        <w:t>clients’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attorneys,</w:t>
      </w:r>
      <w:r>
        <w:rPr>
          <w:color w:val="6E6158"/>
          <w:spacing w:val="40"/>
        </w:rPr>
        <w:t> </w:t>
      </w:r>
      <w:r>
        <w:rPr>
          <w:color w:val="6E6158"/>
        </w:rPr>
        <w:t>accountants,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advisers,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representatives.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</w:p>
    <w:p>
      <w:pPr>
        <w:pStyle w:val="BodyText"/>
        <w:spacing w:line="292" w:lineRule="auto" w:before="10"/>
        <w:ind w:left="104" w:right="499"/>
      </w:pPr>
      <w:r>
        <w:rPr>
          <w:color w:val="6E6158"/>
        </w:rPr>
        <w:t>knowledge is an advantage, offering proactive tax planning and transactional advice that is</w:t>
      </w:r>
      <w:r>
        <w:rPr>
          <w:color w:val="6E6158"/>
          <w:spacing w:val="40"/>
        </w:rPr>
        <w:t> </w:t>
      </w:r>
      <w:r>
        <w:rPr>
          <w:color w:val="6E6158"/>
        </w:rPr>
        <w:t>integrated to protect and maximize financial interests. Belan is a strategic attorney dedicated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your success.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71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08" w:lineRule="auto" w:before="174"/>
        <w:ind w:right="402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115pt;width:1.65pt;height:1.65pt;mso-position-horizontal-relative:page;mso-position-vertical-relative:paragraph;z-index:15729664" id="docshape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428420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3864pt;width:1.65pt;height:1.65pt;mso-position-horizontal-relative:page;mso-position-vertical-relative:paragraph;z-index:15730176" id="docshape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Santa Barbara,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7" w:lineRule="auto" w:before="217"/>
        <w:ind w:right="2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197347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39159pt;width:1.65pt;height:1.65pt;mso-position-horizontal-relative:page;mso-position-vertical-relative:paragraph;z-index:15730688" id="docshape10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460880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289783pt;width:1.65pt;height:1.65pt;mso-position-horizontal-relative:page;mso-position-vertical-relative:paragraph;z-index:15731200" id="docshape11" coordorigin="1675,726" coordsize="33,33" path="m1696,758l1687,758,1683,757,1676,750,1675,747,1675,738,1676,734,1683,727,1687,726,1696,726,1699,727,1706,734,1707,738,1707,742,1707,747,1706,750,1699,757,1696,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and Generational Planning with Emphasis on Business </w:t>
      </w:r>
      <w:r>
        <w:rPr>
          <w:color w:val="6E6158"/>
        </w:rPr>
        <w:t>Owners Mergers, Acquisitions and Business Sales</w:t>
      </w:r>
    </w:p>
    <w:p>
      <w:pPr>
        <w:pStyle w:val="BodyText"/>
        <w:spacing w:line="420" w:lineRule="auto"/>
        <w:ind w:right="40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54834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702pt;width:1.65pt;height:1.65pt;mso-position-horizontal-relative:page;mso-position-vertical-relative:paragraph;z-index:15731712" id="docshape12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313200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1451pt;width:1.65pt;height:1.65pt;mso-position-horizontal-relative:page;mso-position-vertical-relative:paragraph;z-index:15732224" id="docshape13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571566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05199pt;width:1.65pt;height:1.65pt;mso-position-horizontal-relative:page;mso-position-vertical-relative:paragraph;z-index:15732736" id="docshape14" coordorigin="1675,900" coordsize="33,33" path="m1696,933l1687,933,1683,931,1676,925,1675,921,1675,912,1676,908,1683,902,1687,900,1696,900,1699,902,1706,908,1707,912,1707,916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Partnership, LLC, Corporation and Business Entities Medical, Legal and Accounting Professional </w:t>
      </w:r>
      <w:r>
        <w:rPr>
          <w:color w:val="6E6158"/>
        </w:rPr>
        <w:t>Entities Agricultural and Ranch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Controversies</w:t>
      </w:r>
    </w:p>
    <w:p>
      <w:pPr>
        <w:pStyle w:val="BodyText"/>
        <w:spacing w:line="302" w:lineRule="auto" w:before="174"/>
        <w:ind w:right="5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34272" id="docshape17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 Counsel to Private </w:t>
      </w:r>
      <w:r>
        <w:rPr>
          <w:color w:val="6E6158"/>
        </w:rPr>
        <w:t>Businesses Business &amp; Finance</w:t>
      </w:r>
    </w:p>
    <w:p>
      <w:pPr>
        <w:pStyle w:val="BodyText"/>
        <w:spacing w:line="420" w:lineRule="auto" w:before="113"/>
        <w:ind w:right="69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1pt;width:1.65pt;height:1.65pt;mso-position-horizontal-relative:page;mso-position-vertical-relative:paragraph;z-index:15734784" id="docshape1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389660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1959pt;width:1.65pt;height:1.65pt;mso-position-horizontal-relative:page;mso-position-vertical-relative:paragraph;z-index:15735296" id="docshape19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58531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741pt;width:1.65pt;height:1.65pt;mso-position-horizontal-relative:page;mso-position-vertical-relative:paragraph;z-index:15735808" id="docshape20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28pt;width:1.65pt;height:1.65pt;mso-position-horizontal-relative:page;mso-position-vertical-relative:paragraph;z-index:15736320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433512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876pt;width:1.65pt;height:1.65pt;mso-position-horizontal-relative:page;mso-position-vertical-relative:paragraph;z-index:15736832" id="docshape22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3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17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410861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265pt;width:1.65pt;height:1.65pt;mso-position-horizontal-relative:page;mso-position-vertical-relative:paragraph;z-index:15737856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University of the Pacific, McGeorge School of </w:t>
      </w:r>
      <w:r>
        <w:rPr>
          <w:color w:val="6E6158"/>
        </w:rPr>
        <w:t>Law Adjunct Professor, Golden Gate University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63943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923pt;width:1.65pt;height:1.65pt;mso-position-horizontal-relative:page;mso-position-vertical-relative:paragraph;z-index:15738368" id="docshape2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7"/>
        </w:rPr>
        <w:t> </w:t>
      </w:r>
      <w:r>
        <w:rPr>
          <w:color w:val="6E6158"/>
        </w:rPr>
        <w:t>Beta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169938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966pt;width:1.65pt;height:1.65pt;mso-position-horizontal-relative:page;mso-position-vertical-relative:paragraph;z-index:15738880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5"/>
        </w:rPr>
        <w:t> </w:t>
      </w:r>
      <w:r>
        <w:rPr>
          <w:color w:val="6E6158"/>
        </w:rPr>
        <w:t>Traynor</w:t>
      </w:r>
      <w:r>
        <w:rPr>
          <w:color w:val="6E6158"/>
          <w:spacing w:val="6"/>
        </w:rPr>
        <w:t> </w:t>
      </w:r>
      <w:r>
        <w:rPr>
          <w:color w:val="6E6158"/>
        </w:rPr>
        <w:t>Honor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line="427" w:lineRule="auto" w:before="174"/>
        <w:ind w:right="4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169888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01pt;width:1.65pt;height:1.65pt;mso-position-horizontal-relative:page;mso-position-vertical-relative:paragraph;z-index:15739392" id="docshape2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433420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636pt;width:1.65pt;height:1.65pt;mso-position-horizontal-relative:page;mso-position-vertical-relative:paragraph;z-index:15739904" id="docshape28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54680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5554pt;width:1.65pt;height:1.65pt;mso-position-horizontal-relative:page;mso-position-vertical-relative:paragraph;z-index:15740416" id="docshape29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068pt;width:1.65pt;height:1.65pt;mso-position-horizontal-relative:page;mso-position-vertical-relative:paragraph;z-index:15740928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428203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6816pt;width:1.65pt;height:1.65pt;mso-position-horizontal-relative:page;mso-position-vertical-relative:paragraph;z-index:15741440" id="docshape31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Vice Chairman, Executive Committee on Taxation for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Member, Society of California Accountants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63506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473pt;width:1.65pt;height:1.65pt;mso-position-horizontal-relative:page;mso-position-vertical-relative:paragraph;z-index:15741952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Farm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Bureau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170135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518pt;width:1.65pt;height:1.65pt;mso-position-horizontal-relative:page;mso-position-vertical-relative:paragraph;z-index:15742464" id="docshape33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Editor,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Pacific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5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3pt;width:1.65pt;height:1.65pt;mso-position-horizontal-relative:page;mso-position-vertical-relative:paragraph;z-index:15742976" id="docshape34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416257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154pt;width:1.65pt;height:1.65pt;mso-position-horizontal-relative:page;mso-position-vertical-relative:paragraph;z-index:15743488" id="docshape35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Certified Specialist, Taxation </w:t>
      </w:r>
      <w:r>
        <w:rPr>
          <w:color w:val="6E6158"/>
        </w:rPr>
        <w:t>Law Supreme Court State of California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54661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073pt;width:1.65pt;height:1.65pt;mso-position-horizontal-relative:page;mso-position-vertical-relative:paragraph;z-index:15744000" id="docshape3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169819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587pt;width:1.65pt;height:1.65pt;mso-position-horizontal-relative:page;mso-position-vertical-relative:paragraph;z-index:15744512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169768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631pt;width:1.65pt;height:1.65pt;mso-position-horizontal-relative:page;mso-position-vertical-relative:paragraph;z-index:15745024" id="docshape3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174885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55pt;width:1.65pt;height:1.65pt;mso-position-horizontal-relative:page;mso-position-vertical-relative:paragraph;z-index:15745536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7th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169755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594pt;width:1.65pt;height:1.65pt;mso-position-horizontal-relative:page;mso-position-vertical-relative:paragraph;z-index:15746048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bwag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2025-01-07T15:24:51Z</dcterms:created>
  <dcterms:modified xsi:type="dcterms:W3CDTF">2025-01-07T15:24:51Z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