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1724" y="763308"/>
                            <a:ext cx="13093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CATHERINE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BENNETT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916.273.1859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74802" y="2763906"/>
                            <a:ext cx="1562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cbennett@fennemorelaw.com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41644" y="4019563"/>
                            <a:ext cx="159956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gonna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bigger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boat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Jaws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Movie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48209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CATHERINE</w:t>
                              </w:r>
                              <w:r>
                                <w:rPr>
                                  <w:b/>
                                  <w:color w:val="002E6B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BENNETT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85;top:1762;width:206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CATHERINE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BENNETT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916.273.1859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916.273.1859</w:t>
                        </w:r>
                      </w:p>
                    </w:txbxContent>
                  </v:textbox>
                  <w10:wrap type="none"/>
                </v:shape>
                <v:shape style="position:absolute;left:7285;top:4912;width:246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cbennett@fennemorelaw.com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71;top:6890;width:2519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gonna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need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bigger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boat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Jaws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Movie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334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CATHERINE</w:t>
                        </w:r>
                        <w:r>
                          <w:rPr>
                            <w:b/>
                            <w:color w:val="002E6B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BENNETT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204"/>
      </w:pPr>
      <w:r>
        <w:rPr>
          <w:color w:val="6E6158"/>
        </w:rPr>
        <w:t>Catherine Bennett is a paralegal in Fennemore’s </w:t>
      </w:r>
      <w:r>
        <w:rPr>
          <w:color w:val="F5821F"/>
        </w:rPr>
        <w:t>Trusts and Estates </w:t>
      </w:r>
      <w:r>
        <w:rPr>
          <w:color w:val="6E6158"/>
        </w:rPr>
        <w:t>group. With a focus on trust</w:t>
      </w:r>
      <w:r>
        <w:rPr>
          <w:color w:val="6E6158"/>
          <w:spacing w:val="40"/>
        </w:rPr>
        <w:t> </w:t>
      </w:r>
      <w:r>
        <w:rPr>
          <w:color w:val="6E6158"/>
        </w:rPr>
        <w:t>and estate matters, she plays a vital role in preparing essential documents and assisting with the</w:t>
      </w:r>
      <w:r>
        <w:rPr>
          <w:color w:val="6E6158"/>
          <w:spacing w:val="40"/>
        </w:rPr>
        <w:t> </w:t>
      </w:r>
      <w:r>
        <w:rPr>
          <w:color w:val="6E6158"/>
        </w:rPr>
        <w:t>administration of trusts and estates. Catherine’s experience ensures that clients receive</w:t>
      </w:r>
      <w:r>
        <w:rPr>
          <w:color w:val="6E6158"/>
          <w:spacing w:val="40"/>
        </w:rPr>
        <w:t> </w:t>
      </w:r>
      <w:r>
        <w:rPr>
          <w:color w:val="6E6158"/>
        </w:rPr>
        <w:t>comprehensive support in planning and managing their estate affairs. Her work is integral to</w:t>
      </w:r>
      <w:r>
        <w:rPr>
          <w:color w:val="6E6158"/>
          <w:spacing w:val="40"/>
        </w:rPr>
        <w:t> </w:t>
      </w:r>
      <w:r>
        <w:rPr>
          <w:color w:val="6E6158"/>
        </w:rPr>
        <w:t>Fennemore’s commitment to providing top-notch legal services to its clients.</w:t>
      </w:r>
    </w:p>
    <w:p>
      <w:pPr>
        <w:pStyle w:val="Heading1"/>
        <w:spacing w:before="16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10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152350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112pt;width:1.65pt;height:1.65pt;mso-position-horizontal-relative:page;mso-position-vertical-relative:paragraph;z-index:15729664" id="docshape15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cbennet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2025-01-02T06:11:17Z</dcterms:created>
  <dcterms:modified xsi:type="dcterms:W3CDTF">2025-01-02T06:11:17Z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