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34827" y="763308"/>
                            <a:ext cx="1242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CHRISTINA SUAREZ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7594" y="2763906"/>
                            <a:ext cx="147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csuarez@fennemorelaw.com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164538" y="4019563"/>
                            <a:ext cx="175387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afraid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born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this.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Arc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3773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CHRISTINA</w:t>
                              </w:r>
                              <w:r>
                                <w:rPr>
                                  <w:b/>
                                  <w:color w:val="FF8100"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SUAREZ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37;top:1762;width:195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CHRISTINA SUAREZ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7353;top:4912;width:232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csuarez@fennemorelaw.com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49;top:6890;width:2762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afraid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born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this.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Arc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169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CHRISTINA</w:t>
                        </w:r>
                        <w:r>
                          <w:rPr>
                            <w:b/>
                            <w:color w:val="FF8100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SUAREZ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5" w:lineRule="auto"/>
        <w:ind w:left="104" w:right="328"/>
      </w:pPr>
      <w:r>
        <w:rPr>
          <w:color w:val="6E6158"/>
        </w:rPr>
        <w:t>Christina Suarez is an associate in our Land Use practice group who works out of our Fresno</w:t>
      </w:r>
      <w:r>
        <w:rPr>
          <w:color w:val="6E6158"/>
          <w:spacing w:val="40"/>
        </w:rPr>
        <w:t> </w:t>
      </w:r>
      <w:r>
        <w:rPr>
          <w:color w:val="6E6158"/>
        </w:rPr>
        <w:t>Office. She is a knowledgeable researcher with a demonstrated history of working in the oil &amp;</w:t>
      </w:r>
      <w:r>
        <w:rPr>
          <w:color w:val="6E6158"/>
          <w:spacing w:val="40"/>
        </w:rPr>
        <w:t> </w:t>
      </w:r>
      <w:r>
        <w:rPr>
          <w:color w:val="6E6158"/>
        </w:rPr>
        <w:t>energy industry with experience in petroleum matters, corporate social responsibility and</w:t>
      </w:r>
      <w:r>
        <w:rPr>
          <w:color w:val="6E6158"/>
          <w:spacing w:val="40"/>
        </w:rPr>
        <w:t> </w:t>
      </w:r>
      <w:r>
        <w:rPr>
          <w:color w:val="6E6158"/>
        </w:rPr>
        <w:t>petroleum geology.</w:t>
      </w:r>
    </w:p>
    <w:p>
      <w:pPr>
        <w:pStyle w:val="BodyText"/>
        <w:spacing w:line="302" w:lineRule="auto" w:before="197"/>
        <w:ind w:left="104" w:right="162"/>
      </w:pPr>
      <w:r>
        <w:rPr>
          <w:color w:val="6E6158"/>
        </w:rPr>
        <w:t>Originally on the road to becoming an engineer, Christina was personally selected by a professor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Petroleum</w:t>
      </w:r>
      <w:r>
        <w:rPr>
          <w:color w:val="6E6158"/>
          <w:spacing w:val="29"/>
        </w:rPr>
        <w:t> </w:t>
      </w:r>
      <w:r>
        <w:rPr>
          <w:color w:val="6E6158"/>
        </w:rPr>
        <w:t>Engineering</w:t>
      </w:r>
      <w:r>
        <w:rPr>
          <w:color w:val="6E6158"/>
          <w:spacing w:val="29"/>
        </w:rPr>
        <w:t> </w:t>
      </w:r>
      <w:r>
        <w:rPr>
          <w:color w:val="6E6158"/>
        </w:rPr>
        <w:t>(who</w:t>
      </w:r>
      <w:r>
        <w:rPr>
          <w:color w:val="6E6158"/>
          <w:spacing w:val="29"/>
        </w:rPr>
        <w:t> </w:t>
      </w:r>
      <w:r>
        <w:rPr>
          <w:color w:val="6E6158"/>
        </w:rPr>
        <w:t>was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patent</w:t>
      </w:r>
      <w:r>
        <w:rPr>
          <w:color w:val="6E6158"/>
          <w:spacing w:val="29"/>
        </w:rPr>
        <w:t> </w:t>
      </w:r>
      <w:r>
        <w:rPr>
          <w:color w:val="6E6158"/>
        </w:rPr>
        <w:t>attorney)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conduct</w:t>
      </w:r>
      <w:r>
        <w:rPr>
          <w:color w:val="6E6158"/>
          <w:spacing w:val="29"/>
        </w:rPr>
        <w:t> </w:t>
      </w:r>
      <w:r>
        <w:rPr>
          <w:color w:val="6E6158"/>
        </w:rPr>
        <w:t>research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climate</w:t>
      </w:r>
    </w:p>
    <w:p>
      <w:pPr>
        <w:pStyle w:val="BodyText"/>
        <w:spacing w:line="295" w:lineRule="auto"/>
        <w:ind w:left="104" w:right="135"/>
      </w:pPr>
      <w:r>
        <w:rPr>
          <w:color w:val="6E6158"/>
        </w:rPr>
        <w:t>change, sustainability, corporate responsibility and ethics and negotiation – which led her to</w:t>
      </w:r>
      <w:r>
        <w:rPr>
          <w:color w:val="6E6158"/>
          <w:spacing w:val="40"/>
        </w:rPr>
        <w:t> </w:t>
      </w:r>
      <w:r>
        <w:rPr>
          <w:color w:val="6E6158"/>
        </w:rPr>
        <w:t>research</w:t>
      </w:r>
      <w:r>
        <w:rPr>
          <w:color w:val="6E6158"/>
          <w:spacing w:val="16"/>
        </w:rPr>
        <w:t> </w:t>
      </w:r>
      <w:r>
        <w:rPr>
          <w:color w:val="6E6158"/>
        </w:rPr>
        <w:t>centers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Germany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Belgium.</w:t>
      </w:r>
      <w:r>
        <w:rPr>
          <w:color w:val="6E6158"/>
          <w:spacing w:val="16"/>
        </w:rPr>
        <w:t> </w:t>
      </w:r>
      <w:r>
        <w:rPr>
          <w:color w:val="6E6158"/>
        </w:rPr>
        <w:t>Ultimately,</w:t>
      </w:r>
      <w:r>
        <w:rPr>
          <w:color w:val="6E6158"/>
          <w:spacing w:val="16"/>
        </w:rPr>
        <w:t> </w:t>
      </w:r>
      <w:r>
        <w:rPr>
          <w:color w:val="6E6158"/>
        </w:rPr>
        <w:t>Christina</w:t>
      </w:r>
      <w:r>
        <w:rPr>
          <w:color w:val="6E6158"/>
          <w:spacing w:val="16"/>
        </w:rPr>
        <w:t> </w:t>
      </w:r>
      <w:r>
        <w:rPr>
          <w:color w:val="6E6158"/>
        </w:rPr>
        <w:t>realized</w:t>
      </w:r>
      <w:r>
        <w:rPr>
          <w:color w:val="6E6158"/>
          <w:spacing w:val="16"/>
        </w:rPr>
        <w:t> </w:t>
      </w:r>
      <w:r>
        <w:rPr>
          <w:color w:val="6E6158"/>
        </w:rPr>
        <w:t>that</w:t>
      </w:r>
      <w:r>
        <w:rPr>
          <w:color w:val="6E6158"/>
          <w:spacing w:val="16"/>
        </w:rPr>
        <w:t> </w:t>
      </w:r>
      <w:r>
        <w:rPr>
          <w:color w:val="6E6158"/>
        </w:rPr>
        <w:t>her</w:t>
      </w:r>
      <w:r>
        <w:rPr>
          <w:color w:val="6E6158"/>
          <w:spacing w:val="16"/>
        </w:rPr>
        <w:t> </w:t>
      </w:r>
      <w:r>
        <w:rPr>
          <w:color w:val="6E6158"/>
        </w:rPr>
        <w:t>true</w:t>
      </w:r>
      <w:r>
        <w:rPr>
          <w:color w:val="6E6158"/>
          <w:spacing w:val="16"/>
        </w:rPr>
        <w:t> </w:t>
      </w:r>
      <w:r>
        <w:rPr>
          <w:color w:val="6E6158"/>
        </w:rPr>
        <w:t>passion</w:t>
      </w:r>
      <w:r>
        <w:rPr>
          <w:color w:val="6E6158"/>
          <w:spacing w:val="16"/>
        </w:rPr>
        <w:t> </w:t>
      </w:r>
      <w:r>
        <w:rPr>
          <w:color w:val="6E6158"/>
        </w:rPr>
        <w:t>was 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field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so</w:t>
      </w:r>
      <w:r>
        <w:rPr>
          <w:color w:val="6E6158"/>
          <w:spacing w:val="15"/>
        </w:rPr>
        <w:t> </w:t>
      </w:r>
      <w:r>
        <w:rPr>
          <w:color w:val="6E6158"/>
        </w:rPr>
        <w:t>she</w:t>
      </w:r>
      <w:r>
        <w:rPr>
          <w:color w:val="6E6158"/>
          <w:spacing w:val="15"/>
        </w:rPr>
        <w:t> </w:t>
      </w:r>
      <w:r>
        <w:rPr>
          <w:color w:val="6E6158"/>
        </w:rPr>
        <w:t>took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LSATs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rest</w:t>
      </w:r>
      <w:r>
        <w:rPr>
          <w:color w:val="6E6158"/>
          <w:spacing w:val="15"/>
        </w:rPr>
        <w:t> </w:t>
      </w:r>
      <w:r>
        <w:rPr>
          <w:color w:val="6E6158"/>
        </w:rPr>
        <w:t>is</w:t>
      </w:r>
      <w:r>
        <w:rPr>
          <w:color w:val="6E6158"/>
          <w:spacing w:val="15"/>
        </w:rPr>
        <w:t> </w:t>
      </w:r>
      <w:r>
        <w:rPr>
          <w:color w:val="6E6158"/>
        </w:rPr>
        <w:t>history.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practice,</w:t>
      </w:r>
      <w:r>
        <w:rPr>
          <w:color w:val="6E6158"/>
          <w:spacing w:val="15"/>
        </w:rPr>
        <w:t> </w:t>
      </w:r>
      <w:r>
        <w:rPr>
          <w:color w:val="6E6158"/>
        </w:rPr>
        <w:t>she’s</w:t>
      </w:r>
      <w:r>
        <w:rPr>
          <w:color w:val="6E6158"/>
          <w:spacing w:val="15"/>
        </w:rPr>
        <w:t> </w:t>
      </w:r>
      <w:r>
        <w:rPr>
          <w:color w:val="6E6158"/>
        </w:rPr>
        <w:t>most</w:t>
      </w:r>
      <w:r>
        <w:rPr>
          <w:color w:val="6E6158"/>
          <w:spacing w:val="15"/>
        </w:rPr>
        <w:t> </w:t>
      </w:r>
      <w:r>
        <w:rPr>
          <w:color w:val="6E6158"/>
        </w:rPr>
        <w:t>inspired by looking beyond just facts and figures, and working with people where she has the ability to</w:t>
      </w:r>
      <w:r>
        <w:rPr>
          <w:color w:val="6E6158"/>
          <w:spacing w:val="80"/>
        </w:rPr>
        <w:t> </w:t>
      </w:r>
      <w:r>
        <w:rPr>
          <w:color w:val="6E6158"/>
        </w:rPr>
        <w:t>solve their complex problems.</w:t>
      </w:r>
    </w:p>
    <w:p>
      <w:pPr>
        <w:pStyle w:val="BodyText"/>
        <w:spacing w:line="292" w:lineRule="auto" w:before="185"/>
        <w:ind w:left="104" w:right="162"/>
      </w:pPr>
      <w:r>
        <w:rPr>
          <w:color w:val="6E6158"/>
        </w:rPr>
        <w:t>Outside of the office, you’ll find Christina in the ring where she practices martial arts (Black Belt in</w:t>
      </w:r>
      <w:r>
        <w:rPr>
          <w:color w:val="6E6158"/>
          <w:spacing w:val="40"/>
        </w:rPr>
        <w:t> </w:t>
      </w:r>
      <w:r>
        <w:rPr>
          <w:color w:val="6E6158"/>
        </w:rPr>
        <w:t>Karate)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spars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MMA</w:t>
      </w:r>
      <w:r>
        <w:rPr>
          <w:color w:val="6E6158"/>
          <w:spacing w:val="26"/>
        </w:rPr>
        <w:t> </w:t>
      </w:r>
      <w:r>
        <w:rPr>
          <w:color w:val="6E6158"/>
        </w:rPr>
        <w:t>fighters.</w:t>
      </w:r>
      <w:r>
        <w:rPr>
          <w:color w:val="6E6158"/>
          <w:spacing w:val="26"/>
        </w:rPr>
        <w:t> </w:t>
      </w:r>
      <w:r>
        <w:rPr>
          <w:color w:val="6E6158"/>
        </w:rPr>
        <w:t>When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really</w:t>
      </w:r>
      <w:r>
        <w:rPr>
          <w:color w:val="6E6158"/>
          <w:spacing w:val="26"/>
        </w:rPr>
        <w:t> </w:t>
      </w:r>
      <w:r>
        <w:rPr>
          <w:color w:val="6E6158"/>
        </w:rPr>
        <w:t>needs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unwind,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turns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classical</w:t>
      </w:r>
    </w:p>
    <w:p>
      <w:pPr>
        <w:pStyle w:val="BodyText"/>
        <w:spacing w:before="9"/>
        <w:ind w:left="104"/>
      </w:pPr>
      <w:r>
        <w:rPr>
          <w:color w:val="6E6158"/>
        </w:rPr>
        <w:t>piano,</w:t>
      </w:r>
      <w:r>
        <w:rPr>
          <w:color w:val="6E6158"/>
          <w:spacing w:val="10"/>
        </w:rPr>
        <w:t> </w:t>
      </w:r>
      <w:r>
        <w:rPr>
          <w:color w:val="6E6158"/>
        </w:rPr>
        <w:t>drawing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all</w:t>
      </w:r>
      <w:r>
        <w:rPr>
          <w:color w:val="6E6158"/>
          <w:spacing w:val="11"/>
        </w:rPr>
        <w:t> </w:t>
      </w:r>
      <w:r>
        <w:rPr>
          <w:color w:val="6E6158"/>
        </w:rPr>
        <w:t>things</w:t>
      </w:r>
      <w:r>
        <w:rPr>
          <w:color w:val="6E6158"/>
          <w:spacing w:val="11"/>
        </w:rPr>
        <w:t> </w:t>
      </w:r>
      <w:r>
        <w:rPr>
          <w:color w:val="6E6158"/>
        </w:rPr>
        <w:t>related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science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fiction.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152392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438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U.C.</w:t>
      </w:r>
      <w:r>
        <w:rPr>
          <w:color w:val="6E6158"/>
          <w:spacing w:val="9"/>
        </w:rPr>
        <w:t> </w:t>
      </w:r>
      <w:r>
        <w:rPr>
          <w:color w:val="6E6158"/>
        </w:rPr>
        <w:t>Davis,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52"/>
        <w:ind w:left="609" w:right="4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1223708</wp:posOffset>
                </wp:positionH>
                <wp:positionV relativeFrom="paragraph">
                  <wp:posOffset>92612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292358pt;width:1.65pt;height:1.65pt;mso-position-horizontal-relative:page;mso-position-vertical-relative:paragraph;z-index:15729664" id="docshape15" coordorigin="1927,146" coordsize="33,33" path="m1948,178l1939,178,1935,177,1929,170,1927,167,1927,158,1929,154,1935,147,1939,146,1948,146,1952,147,1958,154,1960,158,1960,162,1960,167,1958,170,1952,177,1948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356145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8.042982pt;width:1.65pt;height:1.65pt;mso-position-horizontal-relative:page;mso-position-vertical-relative:paragraph;z-index:15730176" id="docshape16" coordorigin="1927,561" coordsize="33,33" path="m1948,593l1939,593,1935,592,1929,585,1927,582,1927,573,1929,569,1935,562,1939,561,1948,561,1952,562,1958,569,1960,573,1960,577,1960,582,1958,585,1952,592,1948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Dean’s Merit </w:t>
      </w:r>
      <w:r>
        <w:rPr>
          <w:color w:val="6E6158"/>
        </w:rPr>
        <w:t>Scholarship President, Christian Legal Society</w:t>
      </w:r>
    </w:p>
    <w:p>
      <w:pPr>
        <w:spacing w:line="228" w:lineRule="exact" w:before="0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1223708</wp:posOffset>
                </wp:positionH>
                <wp:positionV relativeFrom="paragraph">
                  <wp:posOffset>54875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4.320901pt;width:1.65pt;height:1.65pt;mso-position-horizontal-relative:page;mso-position-vertical-relative:paragraph;z-index:15730688" id="docshape17" coordorigin="1927,86" coordsize="33,33" path="m1948,119l1939,119,1935,117,1929,111,1927,107,1927,98,1929,94,1935,88,1939,86,1948,86,1952,88,1958,94,1960,98,1960,103,1960,107,1958,111,1952,117,1948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Bluebook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1"/>
          <w:sz w:val="19"/>
        </w:rPr>
        <w:t> </w:t>
      </w:r>
      <w:r>
        <w:rPr>
          <w:i/>
          <w:color w:val="6E6158"/>
          <w:sz w:val="20"/>
        </w:rPr>
        <w:t>Environs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–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Environmental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</w:p>
    <w:p>
      <w:pPr>
        <w:spacing w:after="0" w:line="228" w:lineRule="exact"/>
        <w:jc w:val="left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9.103134pt;width:1.65pt;height:1.65pt;mso-position-horizontal-relative:page;mso-position-vertical-relative:paragraph;z-index:15731200" id="docshape18" coordorigin="1927,182" coordsize="33,33" path="m1948,215l1939,215,1935,213,1929,207,1927,203,1927,194,1929,190,1935,184,1939,182,1948,182,1952,184,1958,190,1960,194,1960,198,1960,203,1958,207,1952,213,1948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8"/>
        </w:rPr>
        <w:t> </w:t>
      </w:r>
      <w:r>
        <w:rPr>
          <w:color w:val="6E6158"/>
        </w:rPr>
        <w:t>Theta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Kappa</w:t>
      </w:r>
    </w:p>
    <w:p>
      <w:pPr>
        <w:pStyle w:val="BodyText"/>
        <w:spacing w:line="427" w:lineRule="auto" w:before="174"/>
        <w:ind w:left="356" w:right="60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1712" id="docshape1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03pt;width:1.65pt;height:1.65pt;mso-position-horizontal-relative:page;mso-position-vertical-relative:paragraph;z-index:15732224" id="docshape2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M.S., Colorado School of </w:t>
      </w:r>
      <w:r>
        <w:rPr>
          <w:color w:val="6E6158"/>
        </w:rPr>
        <w:t>Mines</w:t>
      </w:r>
      <w:r>
        <w:rPr>
          <w:color w:val="6E6158"/>
        </w:rPr>
        <w:t> B.S., Colorado School of Mines</w:t>
      </w:r>
    </w:p>
    <w:p>
      <w:pPr>
        <w:pStyle w:val="Heading1"/>
        <w:spacing w:before="3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55pt;width:1.65pt;height:1.65pt;mso-position-horizontal-relative:page;mso-position-vertical-relative:paragraph;z-index:15732736" id="docshape2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422" w:lineRule="auto" w:before="174"/>
        <w:ind w:left="356" w:right="72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169754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499pt;width:1.65pt;height:1.65pt;mso-position-horizontal-relative:page;mso-position-vertical-relative:paragraph;z-index:15733248" id="docshape2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428120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0247pt;width:1.65pt;height:1.65pt;mso-position-horizontal-relative:page;mso-position-vertical-relative:paragraph;z-index:15733760" id="docshape23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691653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0873pt;width:1.65pt;height:1.65pt;mso-position-horizontal-relative:page;mso-position-vertical-relative:paragraph;z-index:15734272" id="docshape24" coordorigin="1675,1089" coordsize="33,33" path="m1696,1122l1687,1122,1683,1120,1676,1114,1675,1110,1675,1101,1676,1097,1683,1091,1687,1089,1696,1089,1699,1091,1706,1097,1707,1101,1707,1105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Natural Resources Real Estate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152407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597pt;width:1.65pt;height:1.65pt;mso-position-horizontal-relative:page;mso-position-vertical-relative:paragraph;z-index:15734784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Preparing for Change: Key Takeaways from California’s AB98</w:t>
        </w:r>
      </w:hyperlink>
      <w:r>
        <w:rPr>
          <w:color w:val="6E6158"/>
        </w:rPr>
        <w:t>,” Fennemore Blog, October 17, 2024</w:t>
      </w:r>
    </w:p>
    <w:p>
      <w:pPr>
        <w:pStyle w:val="BodyText"/>
        <w:spacing w:line="292" w:lineRule="auto" w:before="132"/>
        <w:ind w:left="356" w:right="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143147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1445pt;width:1.65pt;height:1.65pt;mso-position-horizontal-relative:page;mso-position-vertical-relative:paragraph;z-index:15735296" id="docshape2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Unraveling Chevron: A New Era in Agency Interpretation</w:t>
        </w:r>
      </w:hyperlink>
      <w:r>
        <w:rPr>
          <w:color w:val="6E6158"/>
        </w:rPr>
        <w:t>,” Fennemore Blog, August 6, </w:t>
      </w:r>
      <w:r>
        <w:rPr>
          <w:color w:val="6E6158"/>
          <w:spacing w:val="-4"/>
        </w:rPr>
        <w:t>2024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137609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419pt;width:1.65pt;height:1.65pt;mso-position-horizontal-relative:page;mso-position-vertical-relative:paragraph;z-index:15735808" id="docshape27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4"/>
        </w:rPr>
        <w:t> </w:t>
      </w:r>
      <w:r>
        <w:rPr>
          <w:color w:val="6E6158"/>
        </w:rPr>
        <w:t>“Government,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5"/>
        </w:rPr>
        <w:t> </w:t>
      </w:r>
      <w:r>
        <w:rPr>
          <w:color w:val="6E6158"/>
        </w:rPr>
        <w:t>Oil</w:t>
      </w:r>
      <w:r>
        <w:rPr>
          <w:color w:val="6E6158"/>
          <w:spacing w:val="4"/>
        </w:rPr>
        <w:t> </w:t>
      </w:r>
      <w:r>
        <w:rPr>
          <w:color w:val="6E6158"/>
        </w:rPr>
        <w:t>Industry,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Climate</w:t>
      </w:r>
      <w:r>
        <w:rPr>
          <w:color w:val="6E6158"/>
          <w:spacing w:val="5"/>
        </w:rPr>
        <w:t> </w:t>
      </w:r>
      <w:r>
        <w:rPr>
          <w:color w:val="6E6158"/>
        </w:rPr>
        <w:t>Change”</w:t>
      </w:r>
      <w:r>
        <w:rPr>
          <w:color w:val="6E6158"/>
          <w:spacing w:val="4"/>
        </w:rPr>
        <w:t> </w:t>
      </w:r>
      <w:r>
        <w:rPr>
          <w:color w:val="6E6158"/>
        </w:rPr>
        <w:t>–</w:t>
      </w:r>
      <w:r>
        <w:rPr>
          <w:color w:val="6E6158"/>
          <w:spacing w:val="5"/>
        </w:rPr>
        <w:t> </w:t>
      </w:r>
      <w:r>
        <w:rPr>
          <w:color w:val="6E6158"/>
        </w:rPr>
        <w:t>SPE,</w:t>
      </w:r>
      <w:r>
        <w:rPr>
          <w:color w:val="6E6158"/>
          <w:spacing w:val="4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Way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Ahead</w:t>
      </w:r>
      <w:r>
        <w:rPr>
          <w:color w:val="6E6158"/>
        </w:rPr>
        <w:t>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2018</w:t>
      </w:r>
    </w:p>
    <w:p>
      <w:pPr>
        <w:spacing w:line="285" w:lineRule="auto" w:before="162"/>
        <w:ind w:left="356" w:right="3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168509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426pt;width:1.65pt;height:1.65pt;mso-position-horizontal-relative:page;mso-position-vertical-relative:paragraph;z-index:15736320" id="docshape2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“Coal in Ruhr, Germany: Industry in Transition. An American Perspective” – </w:t>
      </w:r>
      <w:r>
        <w:rPr>
          <w:i/>
          <w:color w:val="6E6158"/>
          <w:sz w:val="20"/>
        </w:rPr>
        <w:t>Society</w:t>
      </w:r>
      <w:r>
        <w:rPr>
          <w:i/>
          <w:color w:val="6E6158"/>
          <w:sz w:val="20"/>
        </w:rPr>
        <w:t> of Mining, Metallurgy and Exploration</w:t>
      </w:r>
      <w:r>
        <w:rPr>
          <w:color w:val="6E6158"/>
          <w:sz w:val="19"/>
        </w:rPr>
        <w:t>, Mining Engineering, March 2019</w:t>
      </w:r>
    </w:p>
    <w:p>
      <w:pPr>
        <w:pStyle w:val="Heading1"/>
        <w:spacing w:before="28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152717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966pt;width:1.65pt;height:1.65pt;mso-position-horizontal-relative:page;mso-position-vertical-relative:paragraph;z-index:15736832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152450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979pt;width:1.65pt;height:1.65pt;mso-position-horizontal-relative:page;mso-position-vertical-relative:paragraph;z-index:15737344" id="docshape3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3"/>
        </w:rPr>
        <w:t> </w:t>
      </w:r>
      <w:r>
        <w:rPr>
          <w:color w:val="6E6158"/>
        </w:rPr>
        <w:t>Russian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English,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csuarez@fennemorelaw.com" TargetMode="External"/><Relationship Id="rId11" Type="http://schemas.openxmlformats.org/officeDocument/2006/relationships/hyperlink" Target="https://www.fennemorelaw.com/preparing-for-change-key-takeaways-from-californias-ab98/" TargetMode="External"/><Relationship Id="rId12" Type="http://schemas.openxmlformats.org/officeDocument/2006/relationships/hyperlink" Target="https://www.fennemorelaw.com/a-new-era-in-agency-interpretat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2025-01-06T16:51:37Z</dcterms:created>
  <dcterms:modified xsi:type="dcterms:W3CDTF">2025-01-06T16:51:37Z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