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11700" y="763308"/>
                            <a:ext cx="14890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CRAIG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ETEM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2139" y="2490038"/>
                            <a:ext cx="14281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cetem@fennemorelaw.com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73357" y="3745695"/>
                            <a:ext cx="253619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can't,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you're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right.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-Generally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attributed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Henry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9213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CRAIG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ETEM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43;top:1762;width:234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CRAIG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ETEM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775.788.2225</w:t>
                        </w:r>
                      </w:p>
                    </w:txbxContent>
                  </v:textbox>
                  <w10:wrap type="none"/>
                </v:shape>
                <v:shape style="position:absolute;left:7391;top:4481;width:224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cetem@fennemorelaw.com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133;top:6458;width:3994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can't,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you're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right.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-Generally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attributed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Henry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Ford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451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CRAIG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ETEM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5" w:lineRule="auto" w:before="1"/>
        <w:ind w:left="104" w:right="285"/>
      </w:pPr>
      <w:r>
        <w:rPr>
          <w:color w:val="6E6158"/>
        </w:rPr>
        <w:t>Craig Etem represents a number of clients, and loves working cooperatively with them to solve</w:t>
      </w:r>
      <w:r>
        <w:rPr>
          <w:color w:val="6E6158"/>
          <w:spacing w:val="40"/>
        </w:rPr>
        <w:t> </w:t>
      </w:r>
      <w:r>
        <w:rPr>
          <w:color w:val="6E6158"/>
        </w:rPr>
        <w:t>complex problems. He takes great pride in listening to their concerns carefully as deep</w:t>
      </w:r>
      <w:r>
        <w:rPr>
          <w:color w:val="6E6158"/>
          <w:spacing w:val="40"/>
        </w:rPr>
        <w:t> </w:t>
      </w:r>
      <w:r>
        <w:rPr>
          <w:color w:val="6E6158"/>
        </w:rPr>
        <w:t>understanding often leads to creative strategies. This business attorney’s experience covers a</w:t>
      </w:r>
      <w:r>
        <w:rPr>
          <w:color w:val="6E6158"/>
          <w:spacing w:val="40"/>
        </w:rPr>
        <w:t> </w:t>
      </w:r>
      <w:r>
        <w:rPr>
          <w:color w:val="6E6158"/>
        </w:rPr>
        <w:t>wide</w:t>
      </w:r>
      <w:r>
        <w:rPr>
          <w:color w:val="6E6158"/>
          <w:spacing w:val="37"/>
        </w:rPr>
        <w:t> </w:t>
      </w:r>
      <w:r>
        <w:rPr>
          <w:color w:val="6E6158"/>
        </w:rPr>
        <w:t>range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business</w:t>
      </w:r>
      <w:r>
        <w:rPr>
          <w:color w:val="6E6158"/>
          <w:spacing w:val="37"/>
        </w:rPr>
        <w:t> </w:t>
      </w:r>
      <w:r>
        <w:rPr>
          <w:color w:val="6E6158"/>
        </w:rPr>
        <w:t>matters,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real</w:t>
      </w:r>
      <w:r>
        <w:rPr>
          <w:color w:val="6E6158"/>
          <w:spacing w:val="37"/>
        </w:rPr>
        <w:t> </w:t>
      </w:r>
      <w:r>
        <w:rPr>
          <w:color w:val="6E6158"/>
        </w:rPr>
        <w:t>estate</w:t>
      </w:r>
      <w:r>
        <w:rPr>
          <w:color w:val="6E6158"/>
          <w:spacing w:val="37"/>
        </w:rPr>
        <w:t> </w:t>
      </w:r>
      <w:r>
        <w:rPr>
          <w:color w:val="6E6158"/>
        </w:rPr>
        <w:t>acquisitions,</w:t>
      </w:r>
      <w:r>
        <w:rPr>
          <w:color w:val="6E6158"/>
          <w:spacing w:val="37"/>
        </w:rPr>
        <w:t> </w:t>
      </w:r>
      <w:r>
        <w:rPr>
          <w:color w:val="6E6158"/>
        </w:rPr>
        <w:t>corporate</w:t>
      </w:r>
      <w:r>
        <w:rPr>
          <w:color w:val="6E6158"/>
          <w:spacing w:val="37"/>
        </w:rPr>
        <w:t> </w:t>
      </w:r>
      <w:r>
        <w:rPr>
          <w:color w:val="6E6158"/>
        </w:rPr>
        <w:t>mergers,</w:t>
      </w:r>
    </w:p>
    <w:p>
      <w:pPr>
        <w:pStyle w:val="BodyText"/>
        <w:spacing w:line="292" w:lineRule="auto" w:before="9"/>
        <w:ind w:left="104" w:right="214"/>
      </w:pPr>
      <w:r>
        <w:rPr>
          <w:color w:val="6E6158"/>
        </w:rPr>
        <w:t>acquisitions, recapitalization and formations, and loan workouts and foreclosures. As the</w:t>
      </w:r>
      <w:r>
        <w:rPr>
          <w:color w:val="6E6158"/>
          <w:spacing w:val="40"/>
        </w:rPr>
        <w:t> </w:t>
      </w:r>
      <w:r>
        <w:rPr>
          <w:color w:val="6E6158"/>
        </w:rPr>
        <w:t>managing partner of our Reno office, Craig has been instrumental in the city’s rebirth as a tech</w:t>
      </w:r>
      <w:r>
        <w:rPr>
          <w:color w:val="6E6158"/>
          <w:spacing w:val="40"/>
        </w:rPr>
        <w:t> </w:t>
      </w:r>
      <w:r>
        <w:rPr>
          <w:color w:val="6E6158"/>
        </w:rPr>
        <w:t>hotspot, and this seasoned finance attorney leads the firm’s venture accelerator program in</w:t>
      </w:r>
      <w:r>
        <w:rPr>
          <w:color w:val="6E6158"/>
          <w:spacing w:val="40"/>
        </w:rPr>
        <w:t> </w:t>
      </w:r>
      <w:r>
        <w:rPr>
          <w:color w:val="6E6158"/>
        </w:rPr>
        <w:t>northern</w:t>
      </w:r>
      <w:r>
        <w:rPr>
          <w:color w:val="6E6158"/>
          <w:spacing w:val="31"/>
        </w:rPr>
        <w:t> </w:t>
      </w:r>
      <w:r>
        <w:rPr>
          <w:color w:val="6E6158"/>
        </w:rPr>
        <w:t>Nevada,</w:t>
      </w:r>
      <w:r>
        <w:rPr>
          <w:color w:val="6E6158"/>
          <w:spacing w:val="31"/>
        </w:rPr>
        <w:t> </w:t>
      </w:r>
      <w:r>
        <w:rPr>
          <w:color w:val="6E6158"/>
        </w:rPr>
        <w:t>which</w:t>
      </w:r>
      <w:r>
        <w:rPr>
          <w:color w:val="6E6158"/>
          <w:spacing w:val="31"/>
        </w:rPr>
        <w:t> </w:t>
      </w:r>
      <w:r>
        <w:rPr>
          <w:color w:val="6E6158"/>
        </w:rPr>
        <w:t>focuses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providing</w:t>
      </w:r>
      <w:r>
        <w:rPr>
          <w:color w:val="6E6158"/>
          <w:spacing w:val="31"/>
        </w:rPr>
        <w:t> </w:t>
      </w:r>
      <w:r>
        <w:rPr>
          <w:color w:val="6E6158"/>
        </w:rPr>
        <w:t>affordable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services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startup</w:t>
      </w:r>
      <w:r>
        <w:rPr>
          <w:color w:val="6E6158"/>
          <w:spacing w:val="31"/>
        </w:rPr>
        <w:t> </w:t>
      </w:r>
      <w:r>
        <w:rPr>
          <w:color w:val="6E6158"/>
        </w:rPr>
        <w:t>companies.</w:t>
      </w:r>
    </w:p>
    <w:p>
      <w:pPr>
        <w:pStyle w:val="BodyText"/>
        <w:spacing w:before="206"/>
        <w:ind w:left="104"/>
      </w:pP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prominent</w:t>
      </w:r>
      <w:r>
        <w:rPr>
          <w:color w:val="6E6158"/>
          <w:spacing w:val="9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community,</w:t>
      </w:r>
      <w:r>
        <w:rPr>
          <w:color w:val="6E6158"/>
          <w:spacing w:val="9"/>
        </w:rPr>
        <w:t> </w:t>
      </w:r>
      <w:r>
        <w:rPr>
          <w:color w:val="6E6158"/>
        </w:rPr>
        <w:t>Craig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5" w:lineRule="auto" w:before="52"/>
        <w:ind w:left="104" w:right="285"/>
      </w:pPr>
      <w:hyperlink r:id="rId11">
        <w:r>
          <w:rPr>
            <w:color w:val="FF8100"/>
          </w:rPr>
          <w:t>Economic Development Authority of Western Nevada</w:t>
        </w:r>
      </w:hyperlink>
      <w:r>
        <w:rPr>
          <w:color w:val="FF8100"/>
        </w:rPr>
        <w:t> </w:t>
      </w:r>
      <w:r>
        <w:rPr>
          <w:color w:val="6E6158"/>
        </w:rPr>
        <w:t>(EDAWN). He also led a team of attorneys</w:t>
      </w:r>
      <w:r>
        <w:rPr>
          <w:color w:val="6E6158"/>
          <w:spacing w:val="40"/>
        </w:rPr>
        <w:t> </w:t>
      </w:r>
      <w:r>
        <w:rPr>
          <w:color w:val="6E6158"/>
        </w:rPr>
        <w:t>that produced the Nevada section of the Lexis Practice Advisor, an online publication that provides practical guidance, legal content and analysis designed for use by finance attorneys</w:t>
      </w:r>
      <w:r>
        <w:rPr>
          <w:color w:val="6E6158"/>
          <w:spacing w:val="40"/>
        </w:rPr>
        <w:t> </w:t>
      </w:r>
      <w:r>
        <w:rPr>
          <w:color w:val="6E6158"/>
        </w:rPr>
        <w:t>handling transactional matters.</w:t>
      </w:r>
    </w:p>
    <w:p>
      <w:pPr>
        <w:pStyle w:val="BodyText"/>
        <w:spacing w:line="295" w:lineRule="auto" w:before="196"/>
        <w:ind w:left="104" w:right="147"/>
      </w:pPr>
      <w:r>
        <w:rPr>
          <w:color w:val="6E6158"/>
        </w:rPr>
        <w:t>Prior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becoming</w:t>
      </w:r>
      <w:r>
        <w:rPr>
          <w:color w:val="6E6158"/>
          <w:spacing w:val="15"/>
        </w:rPr>
        <w:t> </w:t>
      </w:r>
      <w:r>
        <w:rPr>
          <w:color w:val="6E6158"/>
        </w:rPr>
        <w:t>an</w:t>
      </w:r>
      <w:r>
        <w:rPr>
          <w:color w:val="6E6158"/>
          <w:spacing w:val="15"/>
        </w:rPr>
        <w:t> </w:t>
      </w:r>
      <w:r>
        <w:rPr>
          <w:color w:val="6E6158"/>
        </w:rPr>
        <w:t>attorney,</w:t>
      </w:r>
      <w:r>
        <w:rPr>
          <w:color w:val="6E6158"/>
          <w:spacing w:val="15"/>
        </w:rPr>
        <w:t> </w:t>
      </w:r>
      <w:r>
        <w:rPr>
          <w:color w:val="6E6158"/>
        </w:rPr>
        <w:t>Craig</w:t>
      </w:r>
      <w:r>
        <w:rPr>
          <w:color w:val="6E6158"/>
          <w:spacing w:val="15"/>
        </w:rPr>
        <w:t> </w:t>
      </w:r>
      <w:r>
        <w:rPr>
          <w:color w:val="6E6158"/>
        </w:rPr>
        <w:t>held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number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jobs,</w:t>
      </w:r>
      <w:r>
        <w:rPr>
          <w:color w:val="6E6158"/>
          <w:spacing w:val="15"/>
        </w:rPr>
        <w:t> </w:t>
      </w:r>
      <w:r>
        <w:rPr>
          <w:color w:val="6E6158"/>
        </w:rPr>
        <w:t>he</w:t>
      </w:r>
      <w:r>
        <w:rPr>
          <w:color w:val="6E6158"/>
          <w:spacing w:val="15"/>
        </w:rPr>
        <w:t> </w:t>
      </w:r>
      <w:r>
        <w:rPr>
          <w:color w:val="6E6158"/>
        </w:rPr>
        <w:t>was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part-time</w:t>
      </w:r>
      <w:r>
        <w:rPr>
          <w:color w:val="6E6158"/>
          <w:spacing w:val="15"/>
        </w:rPr>
        <w:t> </w:t>
      </w:r>
      <w:r>
        <w:rPr>
          <w:color w:val="6E6158"/>
        </w:rPr>
        <w:t>painter,</w:t>
      </w:r>
      <w:r>
        <w:rPr>
          <w:color w:val="6E6158"/>
          <w:spacing w:val="15"/>
        </w:rPr>
        <w:t> </w:t>
      </w:r>
      <w:r>
        <w:rPr>
          <w:color w:val="6E6158"/>
        </w:rPr>
        <w:t>worked at McDonald’s and then drove floats in the parades at Disneyland – culminating in numerous</w:t>
      </w:r>
      <w:r>
        <w:rPr>
          <w:color w:val="6E6158"/>
          <w:spacing w:val="40"/>
        </w:rPr>
        <w:t> </w:t>
      </w:r>
      <w:r>
        <w:rPr>
          <w:color w:val="6E6158"/>
        </w:rPr>
        <w:t>appearances as Pluto! He also worked as a property manager and budget analyst. In the latter</w:t>
      </w:r>
      <w:r>
        <w:rPr>
          <w:color w:val="6E6158"/>
          <w:spacing w:val="40"/>
        </w:rPr>
        <w:t> </w:t>
      </w:r>
      <w:r>
        <w:rPr>
          <w:color w:val="6E6158"/>
        </w:rPr>
        <w:t>role, while working with some attorneys on a property tax appeal, their passion for the work led</w:t>
      </w:r>
      <w:r>
        <w:rPr>
          <w:color w:val="6E6158"/>
          <w:spacing w:val="40"/>
        </w:rPr>
        <w:t> </w:t>
      </w:r>
      <w:r>
        <w:rPr>
          <w:color w:val="6E6158"/>
        </w:rPr>
        <w:t>Craig to applying to and then attending law school. Outside of the office, you will probably find</w:t>
      </w:r>
      <w:r>
        <w:rPr>
          <w:color w:val="6E6158"/>
          <w:spacing w:val="40"/>
        </w:rPr>
        <w:t> </w:t>
      </w:r>
      <w:r>
        <w:rPr>
          <w:color w:val="6E6158"/>
        </w:rPr>
        <w:t>him on the go with his wife and two daughters – the whole family hits the ski slopes together, and</w:t>
      </w:r>
      <w:r>
        <w:rPr>
          <w:color w:val="6E6158"/>
          <w:spacing w:val="40"/>
        </w:rPr>
        <w:t> </w:t>
      </w:r>
      <w:r>
        <w:rPr>
          <w:color w:val="6E6158"/>
        </w:rPr>
        <w:t>Craig and his wife cycle, run and workout together.</w:t>
      </w:r>
    </w:p>
    <w:p>
      <w:pPr>
        <w:pStyle w:val="Heading1"/>
        <w:spacing w:before="166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152558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459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Georgetown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Center,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</w:t>
      </w:r>
      <w:r>
        <w:rPr>
          <w:color w:val="6E6158"/>
          <w:spacing w:val="-2"/>
          <w:sz w:val="19"/>
        </w:rPr>
        <w:t>e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</w:rPr>
        <w:t>Long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Beach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59548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883pt;width:1.65pt;height:1.65pt;mso-position-horizontal-relative:page;mso-position-vertical-relative:paragraph;z-index:15730176" id="docshape16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317914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2633pt;width:1.65pt;height:1.65pt;mso-position-horizontal-relative:page;mso-position-vertical-relative:paragraph;z-index:15730688" id="docshape17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</w:t>
      </w:r>
    </w:p>
    <w:p>
      <w:pPr>
        <w:pStyle w:val="BodyText"/>
        <w:spacing w:line="422" w:lineRule="auto"/>
        <w:ind w:left="356" w:right="6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58539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414pt;width:1.65pt;height:1.65pt;mso-position-horizontal-relative:page;mso-position-vertical-relative:paragraph;z-index:15731200" id="docshape18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39pt;width:1.65pt;height:1.65pt;mso-position-horizontal-relative:page;mso-position-vertical-relative:paragraph;z-index:15731712" id="docshape19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580438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3789pt;width:1.65pt;height:1.65pt;mso-position-horizontal-relative:page;mso-position-vertical-relative:paragraph;z-index:15732224" id="docshape20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Cannabis Business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152952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511pt;width:1.65pt;height:1.65pt;mso-position-horizontal-relative:page;mso-position-vertical-relative:paragraph;z-index:15732736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Banking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Finance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2008-</w:t>
      </w:r>
      <w:r>
        <w:rPr>
          <w:color w:val="6E6158"/>
          <w:spacing w:val="-4"/>
          <w:sz w:val="19"/>
        </w:rPr>
        <w:t>2025</w:t>
      </w:r>
    </w:p>
    <w:p>
      <w:pPr>
        <w:spacing w:line="398" w:lineRule="auto" w:before="172"/>
        <w:ind w:left="356" w:right="215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173642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2612pt;width:1.65pt;height:1.65pt;mso-position-horizontal-relative:page;mso-position-vertical-relative:paragraph;z-index:15733248" id="docshape2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452677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3860pt;width:1.65pt;height:1.65pt;mso-position-horizontal-relative:page;mso-position-vertical-relative:paragraph;z-index:15733760" id="docshape23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2020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2015-2019, 2021</w:t>
      </w:r>
    </w:p>
    <w:p>
      <w:pPr>
        <w:spacing w:line="408" w:lineRule="auto" w:before="10"/>
        <w:ind w:left="356" w:right="364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65959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93666pt;width:1.65pt;height:1.65pt;mso-position-horizontal-relative:page;mso-position-vertical-relative:paragraph;z-index:15734272" id="docshape24" coordorigin="1675,104" coordsize="33,33" path="m1696,136l1687,136,1683,135,1676,128,1675,125,1675,116,1676,112,1683,105,1687,104,1696,104,1699,105,1706,112,1707,116,1707,120,1707,125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324325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7415pt;width:1.65pt;height:1.65pt;mso-position-horizontal-relative:page;mso-position-vertical-relative:paragraph;z-index:15734784" id="docshape25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587858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28804pt;width:1.65pt;height:1.65pt;mso-position-horizontal-relative:page;mso-position-vertical-relative:paragraph;z-index:15735296" id="docshape26" coordorigin="1675,926" coordsize="33,33" path="m1696,958l1687,958,1683,957,1676,950,1675,947,1675,938,1676,934,1683,927,1687,926,1696,926,1699,927,1706,934,1707,938,1707,942,1707,947,1706,950,1699,957,1696,9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Highly Regarded – Banking, IFLR 1000, 2019 Recommended in </w:t>
      </w:r>
      <w:r>
        <w:rPr>
          <w:i/>
          <w:color w:val="6E6158"/>
          <w:sz w:val="20"/>
        </w:rPr>
        <w:t>The Legal 500 US, </w:t>
      </w:r>
      <w:r>
        <w:rPr>
          <w:color w:val="6E6158"/>
          <w:sz w:val="19"/>
        </w:rPr>
        <w:t>Real Estate, </w:t>
      </w:r>
      <w:r>
        <w:rPr>
          <w:color w:val="6E6158"/>
          <w:sz w:val="19"/>
        </w:rPr>
        <w:t>2015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</w:t>
      </w:r>
    </w:p>
    <w:p>
      <w:pPr>
        <w:pStyle w:val="BodyText"/>
        <w:spacing w:line="265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58980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166pt;width:1.65pt;height:1.65pt;mso-position-horizontal-relative:page;mso-position-vertical-relative:paragraph;z-index:15735808" id="docshape27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152688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687pt;width:1.65pt;height:1.65pt;mso-position-horizontal-relative:page;mso-position-vertical-relative:paragraph;z-index:15736320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“Find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solutions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problem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your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client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facing,”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22,</w:t>
        </w:r>
        <w:r>
          <w:rPr>
            <w:color w:val="F5821F"/>
            <w:spacing w:val="11"/>
          </w:rPr>
          <w:t> </w:t>
        </w:r>
        <w:r>
          <w:rPr>
            <w:color w:val="F5821F"/>
            <w:spacing w:val="-4"/>
          </w:rPr>
          <w:t>2021</w:t>
        </w:r>
      </w:hyperlink>
    </w:p>
    <w:p>
      <w:pPr>
        <w:pStyle w:val="BodyText"/>
        <w:spacing w:line="408" w:lineRule="auto" w:before="182"/>
        <w:ind w:left="356"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174950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606pt;width:1.65pt;height:1.65pt;mso-position-horizontal-relative:page;mso-position-vertical-relative:paragraph;z-index:15736832" id="docshape29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433315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354pt;width:1.65pt;height:1.65pt;mso-position-horizontal-relative:page;mso-position-vertical-relative:paragraph;z-index:15737344" id="docshape3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Quoted, “Let’s Celebrate Random Acts of Kindness Day,” Fennemore Blog, February 18, </w:t>
        </w:r>
        <w:r>
          <w:rPr>
            <w:color w:val="FF8100"/>
          </w:rPr>
          <w:t>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 “Home means Nevada? No, it means office,” </w:t>
      </w:r>
      <w:r>
        <w:rPr>
          <w:i/>
          <w:color w:val="6E6158"/>
          <w:sz w:val="20"/>
        </w:rPr>
        <w:t>This is Reno, </w:t>
      </w:r>
      <w:r>
        <w:rPr>
          <w:color w:val="6E6158"/>
        </w:rPr>
        <w:t>November 11, 2020</w:t>
      </w:r>
    </w:p>
    <w:p>
      <w:pPr>
        <w:spacing w:line="278" w:lineRule="auto" w:before="0"/>
        <w:ind w:left="356" w:right="21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59928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8744pt;width:1.65pt;height:1.65pt;mso-position-horizontal-relative:page;mso-position-vertical-relative:paragraph;z-index:15737856" id="docshape31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“Fennemore Craig merger gives Reno branch a ‘deeper bench’,” </w:t>
      </w:r>
      <w:r>
        <w:rPr>
          <w:i/>
          <w:color w:val="6E6158"/>
          <w:sz w:val="20"/>
        </w:rPr>
        <w:t>Northern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Business Weekly, </w:t>
      </w:r>
      <w:r>
        <w:rPr>
          <w:color w:val="6E6158"/>
          <w:sz w:val="19"/>
        </w:rPr>
        <w:t>August 3, 2020</w:t>
      </w:r>
    </w:p>
    <w:p>
      <w:pPr>
        <w:pStyle w:val="BodyText"/>
        <w:spacing w:line="420" w:lineRule="auto" w:before="132"/>
        <w:ind w:left="356" w:right="2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143066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071pt;width:1.65pt;height:1.65pt;mso-position-horizontal-relative:page;mso-position-vertical-relative:paragraph;z-index:15738368" id="docshape3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401432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882pt;width:1.65pt;height:1.65pt;mso-position-horizontal-relative:page;mso-position-vertical-relative:paragraph;z-index:15738880" id="docshape33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“Face the State: Small Business Loans,” KTVN TV, May 23, </w:t>
      </w:r>
      <w:r>
        <w:rPr>
          <w:color w:val="6E6158"/>
        </w:rPr>
        <w:t>2020 Interview, “Face the State: Small Business Loans,” 2 News, May 10, 2020</w:t>
      </w:r>
    </w:p>
    <w:p>
      <w:pPr>
        <w:pStyle w:val="BodyText"/>
        <w:spacing w:line="292" w:lineRule="auto"/>
        <w:ind w:left="356"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58237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5602pt;width:1.65pt;height:1.65pt;mso-position-horizontal-relative:page;mso-position-vertical-relative:paragraph;z-index:15739392" id="docshape34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“Small Business Will Have Another Chance to Receive Financial Assistance,” 2 </w:t>
      </w:r>
      <w:r>
        <w:rPr>
          <w:color w:val="6E6158"/>
        </w:rPr>
        <w:t>News</w:t>
      </w:r>
      <w:r>
        <w:rPr>
          <w:color w:val="6E6158"/>
          <w:spacing w:val="40"/>
        </w:rPr>
        <w:t> </w:t>
      </w:r>
      <w:r>
        <w:rPr>
          <w:color w:val="6E6158"/>
        </w:rPr>
        <w:t>Reno, April 24, 2020</w:t>
      </w:r>
    </w:p>
    <w:p>
      <w:pPr>
        <w:pStyle w:val="BodyText"/>
        <w:spacing w:before="129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141686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5645pt;width:1.65pt;height:1.65pt;mso-position-horizontal-relative:page;mso-position-vertical-relative:paragraph;z-index:15739904" id="docshape35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3"/>
        </w:rPr>
        <w:t> </w:t>
      </w:r>
      <w:r>
        <w:rPr>
          <w:color w:val="6E6158"/>
        </w:rPr>
        <w:t>“‘We</w:t>
      </w:r>
      <w:r>
        <w:rPr>
          <w:color w:val="6E6158"/>
          <w:spacing w:val="13"/>
        </w:rPr>
        <w:t> </w:t>
      </w:r>
      <w:r>
        <w:rPr>
          <w:color w:val="6E6158"/>
        </w:rPr>
        <w:t>Hope</w:t>
      </w:r>
      <w:r>
        <w:rPr>
          <w:color w:val="6E6158"/>
          <w:spacing w:val="14"/>
        </w:rPr>
        <w:t> </w:t>
      </w:r>
      <w:r>
        <w:rPr>
          <w:color w:val="6E6158"/>
        </w:rPr>
        <w:t>This</w:t>
      </w:r>
      <w:r>
        <w:rPr>
          <w:color w:val="6E6158"/>
          <w:spacing w:val="13"/>
        </w:rPr>
        <w:t> </w:t>
      </w:r>
      <w:r>
        <w:rPr>
          <w:color w:val="6E6158"/>
        </w:rPr>
        <w:t>Ends</w:t>
      </w:r>
      <w:r>
        <w:rPr>
          <w:color w:val="6E6158"/>
          <w:spacing w:val="13"/>
        </w:rPr>
        <w:t> </w:t>
      </w:r>
      <w:r>
        <w:rPr>
          <w:color w:val="6E6158"/>
        </w:rPr>
        <w:t>Quickly’:</w:t>
      </w:r>
      <w:r>
        <w:rPr>
          <w:color w:val="6E6158"/>
          <w:spacing w:val="14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Businesses</w:t>
      </w:r>
      <w:r>
        <w:rPr>
          <w:color w:val="6E6158"/>
          <w:spacing w:val="13"/>
        </w:rPr>
        <w:t> </w:t>
      </w:r>
      <w:r>
        <w:rPr>
          <w:color w:val="6E6158"/>
        </w:rPr>
        <w:t>Face</w:t>
      </w:r>
      <w:r>
        <w:rPr>
          <w:color w:val="6E6158"/>
          <w:spacing w:val="13"/>
        </w:rPr>
        <w:t> </w:t>
      </w:r>
      <w:r>
        <w:rPr>
          <w:color w:val="6E6158"/>
        </w:rPr>
        <w:t>Uncertain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Future,”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Nevada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Weekly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March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20,</w:t>
      </w:r>
      <w:r>
        <w:rPr>
          <w:color w:val="6E6158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before="16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168686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2376pt;width:1.65pt;height:1.65pt;mso-position-horizontal-relative:page;mso-position-vertical-relative:paragraph;z-index:15740416" id="docshape36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5"/>
        </w:rPr>
        <w:t> </w:t>
      </w:r>
      <w:r>
        <w:rPr>
          <w:color w:val="6E6158"/>
        </w:rPr>
        <w:t>“What</w:t>
      </w:r>
      <w:r>
        <w:rPr>
          <w:color w:val="6E6158"/>
          <w:spacing w:val="6"/>
        </w:rPr>
        <w:t> </w:t>
      </w:r>
      <w:r>
        <w:rPr>
          <w:color w:val="6E6158"/>
        </w:rPr>
        <w:t>You</w:t>
      </w:r>
      <w:r>
        <w:rPr>
          <w:color w:val="6E6158"/>
          <w:spacing w:val="5"/>
        </w:rPr>
        <w:t> </w:t>
      </w:r>
      <w:r>
        <w:rPr>
          <w:color w:val="6E6158"/>
        </w:rPr>
        <w:t>Need</w:t>
      </w:r>
      <w:r>
        <w:rPr>
          <w:color w:val="6E6158"/>
          <w:spacing w:val="6"/>
        </w:rPr>
        <w:t> </w:t>
      </w:r>
      <w:r>
        <w:rPr>
          <w:color w:val="6E6158"/>
        </w:rPr>
        <w:t>to</w:t>
      </w:r>
      <w:r>
        <w:rPr>
          <w:color w:val="6E6158"/>
          <w:spacing w:val="5"/>
        </w:rPr>
        <w:t> </w:t>
      </w:r>
      <w:r>
        <w:rPr>
          <w:color w:val="6E6158"/>
        </w:rPr>
        <w:t>Know</w:t>
      </w:r>
      <w:r>
        <w:rPr>
          <w:color w:val="6E6158"/>
          <w:spacing w:val="6"/>
        </w:rPr>
        <w:t> </w:t>
      </w:r>
      <w:r>
        <w:rPr>
          <w:color w:val="6E6158"/>
        </w:rPr>
        <w:t>About</w:t>
      </w:r>
      <w:r>
        <w:rPr>
          <w:color w:val="6E6158"/>
          <w:spacing w:val="5"/>
        </w:rPr>
        <w:t> </w:t>
      </w:r>
      <w:r>
        <w:rPr>
          <w:color w:val="6E6158"/>
        </w:rPr>
        <w:t>Opportunity</w:t>
      </w:r>
      <w:r>
        <w:rPr>
          <w:color w:val="6E6158"/>
          <w:spacing w:val="6"/>
        </w:rPr>
        <w:t> </w:t>
      </w:r>
      <w:r>
        <w:rPr>
          <w:color w:val="6E6158"/>
        </w:rPr>
        <w:t>Zone</w:t>
      </w:r>
      <w:r>
        <w:rPr>
          <w:color w:val="6E6158"/>
          <w:spacing w:val="5"/>
        </w:rPr>
        <w:t> </w:t>
      </w:r>
      <w:r>
        <w:rPr>
          <w:color w:val="6E6158"/>
        </w:rPr>
        <w:t>Funds,”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Press</w:t>
      </w:r>
      <w:r>
        <w:rPr>
          <w:color w:val="6E6158"/>
        </w:rPr>
        <w:t>,</w:t>
      </w:r>
      <w:r>
        <w:rPr>
          <w:color w:val="6E6158"/>
          <w:spacing w:val="6"/>
        </w:rPr>
        <w:t> </w:t>
      </w:r>
      <w:r>
        <w:rPr>
          <w:color w:val="6E6158"/>
        </w:rPr>
        <w:t>May</w:t>
      </w:r>
      <w:r>
        <w:rPr>
          <w:color w:val="6E6158"/>
          <w:spacing w:val="6"/>
        </w:rPr>
        <w:t> </w:t>
      </w:r>
      <w:r>
        <w:rPr>
          <w:color w:val="6E6158"/>
        </w:rPr>
        <w:t>5,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2"/>
        <w:ind w:left="356"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168470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5384pt;width:1.65pt;height:1.65pt;mso-position-horizontal-relative:page;mso-position-vertical-relative:paragraph;z-index:15740928" id="docshape3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“What You Need to Know About Opportunity Zone Funds,” Fennemore Client Alert,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April 30, 2019</w:t>
        </w:r>
      </w:hyperlink>
    </w:p>
    <w:p>
      <w:pPr>
        <w:pStyle w:val="BodyText"/>
        <w:spacing w:line="288" w:lineRule="auto" w:before="102"/>
        <w:ind w:left="356"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130866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416pt;width:1.65pt;height:1.65pt;mso-position-horizontal-relative:page;mso-position-vertical-relative:paragraph;z-index:15741440" id="docshape38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“What You Need to Know About Opportunity Zone Funds,”</w:t>
        </w:r>
      </w:hyperlink>
      <w:r>
        <w:rPr>
          <w:color w:val="FF8100"/>
        </w:rPr>
        <w:t> </w:t>
      </w:r>
      <w:hyperlink r:id="rId15">
        <w:r>
          <w:rPr>
            <w:i/>
            <w:color w:val="FF8100"/>
            <w:sz w:val="20"/>
          </w:rPr>
          <w:t>Inside Sources,</w:t>
        </w:r>
      </w:hyperlink>
      <w:r>
        <w:rPr>
          <w:i/>
          <w:color w:val="FF8100"/>
          <w:sz w:val="20"/>
        </w:rPr>
        <w:t> </w:t>
      </w:r>
      <w:hyperlink r:id="rId15">
        <w:r>
          <w:rPr>
            <w:color w:val="FF8100"/>
          </w:rPr>
          <w:t>April 29,</w:t>
        </w:r>
      </w:hyperlink>
      <w:r>
        <w:rPr>
          <w:color w:val="FF8100"/>
        </w:rPr>
        <w:t> </w:t>
      </w:r>
      <w:hyperlink r:id="rId15">
        <w:r>
          <w:rPr>
            <w:color w:val="FF8100"/>
            <w:spacing w:val="-4"/>
          </w:rPr>
          <w:t>2019</w:t>
        </w:r>
      </w:hyperlink>
    </w:p>
    <w:p>
      <w:pPr>
        <w:spacing w:line="278" w:lineRule="auto" w:before="126"/>
        <w:ind w:left="356" w:right="28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146120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5527pt;width:1.65pt;height:1.65pt;mso-position-horizontal-relative:page;mso-position-vertical-relative:paragraph;z-index:15741952" id="docshape3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“Inside the Do’s and Don’ts of How to Name Your Company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October 31, 2018</w:t>
      </w:r>
    </w:p>
    <w:p>
      <w:pPr>
        <w:spacing w:after="0" w:line="27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21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2464" id="docshape4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“All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Dollars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Created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Equal,”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Weekly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Smart</w:t>
      </w:r>
      <w:r>
        <w:rPr>
          <w:i/>
          <w:color w:val="6E6158"/>
          <w:sz w:val="20"/>
        </w:rPr>
        <w:t> Money, </w:t>
      </w:r>
      <w:r>
        <w:rPr>
          <w:color w:val="6E6158"/>
          <w:sz w:val="19"/>
        </w:rPr>
        <w:t>March 19, 2018</w:t>
      </w:r>
    </w:p>
    <w:p>
      <w:pPr>
        <w:pStyle w:val="Heading1"/>
        <w:spacing w:before="18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15pt;width:1.65pt;height:1.65pt;mso-position-horizontal-relative:page;mso-position-vertical-relative:paragraph;z-index:15742976" id="docshape4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411300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5899pt;width:1.65pt;height:1.65pt;mso-position-horizontal-relative:page;mso-position-vertical-relative:paragraph;z-index:15743488" id="docshape42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Directors, Economic Development Authority of Western Nevada (EDAWN) Member, Board of Directors, Food Bank of Northern Nevada</w:t>
      </w:r>
    </w:p>
    <w:p>
      <w:pPr>
        <w:pStyle w:val="BodyText"/>
        <w:spacing w:line="420" w:lineRule="auto"/>
        <w:ind w:left="356" w:right="4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58581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68pt;width:1.65pt;height:1.65pt;mso-position-horizontal-relative:page;mso-position-vertical-relative:paragraph;z-index:15744000" id="docshape4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316946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6429pt;width:1.65pt;height:1.65pt;mso-position-horizontal-relative:page;mso-position-vertical-relative:paragraph;z-index:15744512" id="docshape44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Washoe County Bar </w:t>
      </w:r>
      <w:r>
        <w:rPr>
          <w:color w:val="6E6158"/>
        </w:rPr>
        <w:t>Association Member, State Bar of Nevada</w:t>
      </w:r>
    </w:p>
    <w:p>
      <w:pPr>
        <w:pStyle w:val="BodyText"/>
        <w:spacing w:line="420" w:lineRule="auto" w:before="5"/>
        <w:ind w:left="356"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62739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0085pt;width:1.65pt;height:1.65pt;mso-position-horizontal-relative:page;mso-position-vertical-relative:paragraph;z-index:15745024" id="docshape45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321104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3834pt;width:1.65pt;height:1.65pt;mso-position-horizontal-relative:page;mso-position-vertical-relative:paragraph;z-index:15745536" id="docshape46" coordorigin="1675,506" coordsize="33,33" path="m1696,538l1687,538,1683,537,1676,530,1675,526,1675,517,1676,514,1683,507,1687,506,1696,506,1699,507,1706,514,1707,517,1707,522,1707,526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</w:t>
      </w:r>
      <w:r>
        <w:rPr>
          <w:color w:val="6E6158"/>
        </w:rPr>
        <w:t>Association Advisory</w:t>
      </w:r>
      <w:r>
        <w:rPr>
          <w:color w:val="6E6158"/>
          <w:spacing w:val="13"/>
        </w:rPr>
        <w:t> </w:t>
      </w:r>
      <w:r>
        <w:rPr>
          <w:color w:val="6E6158"/>
        </w:rPr>
        <w:t>Board,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Trust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58554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0616pt;width:1.65pt;height:1.65pt;mso-position-horizontal-relative:page;mso-position-vertical-relative:paragraph;z-index:15746048" id="docshape4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2"/>
        </w:rPr>
        <w:t> </w:t>
      </w:r>
      <w:r>
        <w:rPr>
          <w:color w:val="6E6158"/>
        </w:rPr>
        <w:t>Tutor,</w:t>
      </w:r>
      <w:r>
        <w:rPr>
          <w:color w:val="6E6158"/>
          <w:spacing w:val="3"/>
        </w:rPr>
        <w:t> </w:t>
      </w:r>
      <w:r>
        <w:rPr>
          <w:color w:val="6E6158"/>
        </w:rPr>
        <w:t>Washoe</w:t>
      </w:r>
      <w:r>
        <w:rPr>
          <w:color w:val="6E6158"/>
          <w:spacing w:val="3"/>
        </w:rPr>
        <w:t> </w:t>
      </w:r>
      <w:r>
        <w:rPr>
          <w:color w:val="6E6158"/>
        </w:rPr>
        <w:t>County</w:t>
      </w:r>
      <w:r>
        <w:rPr>
          <w:color w:val="6E6158"/>
          <w:spacing w:val="3"/>
        </w:rPr>
        <w:t> </w:t>
      </w:r>
      <w:r>
        <w:rPr>
          <w:color w:val="6E6158"/>
        </w:rPr>
        <w:t>School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District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157809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971pt;width:1.65pt;height:1.65pt;mso-position-horizontal-relative:page;mso-position-vertical-relative:paragraph;z-index:15746560" id="docshape48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cetem@fennemorelaw.com" TargetMode="External"/><Relationship Id="rId11" Type="http://schemas.openxmlformats.org/officeDocument/2006/relationships/hyperlink" Target="https://www.edawn.org/" TargetMode="External"/><Relationship Id="rId12" Type="http://schemas.openxmlformats.org/officeDocument/2006/relationships/hyperlink" Target="https://www.fennemorelaw.com/find-solutions-to-a-problem-your-client-is-facing-with-craig-etem/" TargetMode="External"/><Relationship Id="rId13" Type="http://schemas.openxmlformats.org/officeDocument/2006/relationships/hyperlink" Target="https://www.fennemorelaw.com/insights/blogs/2021/let-s-celebrate-random-acts-of-kindness-day" TargetMode="External"/><Relationship Id="rId14" Type="http://schemas.openxmlformats.org/officeDocument/2006/relationships/hyperlink" Target="https://clientalert.fennemorecraig.com/opportunity_zones" TargetMode="External"/><Relationship Id="rId15" Type="http://schemas.openxmlformats.org/officeDocument/2006/relationships/hyperlink" Target="https://www.insidesources.com/what-you-need-to-know-about-opportunity-zone-fund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2025-01-02T06:47:06Z</dcterms:created>
  <dcterms:modified xsi:type="dcterms:W3CDTF">2025-01-02T06:47:06Z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