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0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426460"/>
                <wp:effectExtent l="0" t="0" r="0" b="253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426460"/>
                          <a:chExt cx="6066790" cy="342646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31572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31578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3157855">
                                <a:moveTo>
                                  <a:pt x="3033212" y="3157227"/>
                                </a:moveTo>
                                <a:lnTo>
                                  <a:pt x="0" y="31572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31572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31578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70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216" w:lineRule="auto" w:before="0"/>
                                <w:ind w:left="413" w:right="411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DOUGLAS</w:t>
                              </w:r>
                              <w:r>
                                <w:rPr>
                                  <w:color w:val="FFFFFF"/>
                                  <w:spacing w:val="-27"/>
                                  <w:sz w:val="39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39"/>
                                </w:rPr>
                                <w:t>E.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KIRKMAN</w:t>
                              </w:r>
                            </w:p>
                            <w:p>
                              <w:pPr>
                                <w:spacing w:before="48"/>
                                <w:ind w:left="413" w:right="413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413" w:right="41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413" w:right="41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916.920.5286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7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1"/>
                                <w:ind w:left="413" w:right="413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dkirkman@fennemorelaw.com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69.8pt;mso-position-horizontal-relative:char;mso-position-vertical-relative:line" id="docshapegroup1" coordorigin="0,0" coordsize="9554,5396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973" type="#_x0000_t75" id="docshape3" stroked="false">
                  <v:imagedata r:id="rId7" o:title=""/>
                </v:shape>
                <v:rect style="position:absolute;left:4776;top:423;width:4777;height:4973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973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70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216" w:lineRule="auto" w:before="0"/>
                          <w:ind w:left="413" w:right="411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DOUGLAS</w:t>
                        </w:r>
                        <w:r>
                          <w:rPr>
                            <w:color w:val="FFFFFF"/>
                            <w:spacing w:val="-27"/>
                            <w:sz w:val="39"/>
                          </w:rPr>
                          <w:t> </w:t>
                        </w:r>
                        <w:r>
                          <w:rPr>
                            <w:color w:val="FFFFFF"/>
                            <w:sz w:val="39"/>
                          </w:rPr>
                          <w:t>E.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KIRKMAN</w:t>
                        </w:r>
                      </w:p>
                      <w:p>
                        <w:pPr>
                          <w:spacing w:before="48"/>
                          <w:ind w:left="413" w:right="413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413" w:right="413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413" w:right="413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916.920.5286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7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1"/>
                          <w:ind w:left="413" w:right="413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dkirkman@fennemorelaw.com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78"/>
      </w:pPr>
      <w:r>
        <w:rPr>
          <w:color w:val="FF8100"/>
        </w:rPr>
        <w:t>DOUGLAS</w:t>
      </w:r>
      <w:r>
        <w:rPr>
          <w:color w:val="FF8100"/>
          <w:spacing w:val="7"/>
        </w:rPr>
        <w:t> </w:t>
      </w:r>
      <w:r>
        <w:rPr>
          <w:color w:val="FF8100"/>
        </w:rPr>
        <w:t>E.</w:t>
      </w:r>
      <w:r>
        <w:rPr>
          <w:color w:val="FF8100"/>
          <w:spacing w:val="8"/>
        </w:rPr>
        <w:t> </w:t>
      </w:r>
      <w:r>
        <w:rPr>
          <w:color w:val="FF8100"/>
          <w:spacing w:val="-2"/>
        </w:rPr>
        <w:t>KIRKMAN</w:t>
      </w:r>
    </w:p>
    <w:p>
      <w:pPr>
        <w:pStyle w:val="BodyText"/>
        <w:spacing w:line="297" w:lineRule="auto"/>
        <w:ind w:left="104" w:right="587"/>
      </w:pPr>
      <w:r>
        <w:rPr>
          <w:color w:val="6E6158"/>
        </w:rPr>
        <w:t>Douglas E. Kirkman, a skilled general civil litigation attorney, is known for his comprehensive</w:t>
      </w:r>
      <w:r>
        <w:rPr>
          <w:color w:val="6E6158"/>
          <w:spacing w:val="40"/>
        </w:rPr>
        <w:t> </w:t>
      </w:r>
      <w:r>
        <w:rPr>
          <w:color w:val="6E6158"/>
        </w:rPr>
        <w:t>advocacy and innovative legal defense. He has successfully litigated complex business cases </w:t>
      </w:r>
      <w:r>
        <w:rPr>
          <w:color w:val="6E6158"/>
        </w:rPr>
        <w:t>in</w:t>
      </w:r>
      <w:r>
        <w:rPr>
          <w:color w:val="6E6158"/>
          <w:spacing w:val="40"/>
        </w:rPr>
        <w:t> </w:t>
      </w:r>
      <w:r>
        <w:rPr>
          <w:color w:val="6E6158"/>
        </w:rPr>
        <w:t>regional and federal courts throughout Minnesota and beyond. His experience includes</w:t>
      </w:r>
      <w:r>
        <w:rPr>
          <w:color w:val="6E6158"/>
          <w:spacing w:val="40"/>
        </w:rPr>
        <w:t> </w:t>
      </w:r>
      <w:r>
        <w:rPr>
          <w:color w:val="6E6158"/>
        </w:rPr>
        <w:t>defending construction and product defect litigation. Notably for a paver manufacturer at the</w:t>
      </w:r>
      <w:r>
        <w:rPr>
          <w:color w:val="6E6158"/>
          <w:spacing w:val="40"/>
        </w:rPr>
        <w:t> </w:t>
      </w:r>
      <w:r>
        <w:rPr>
          <w:color w:val="6E6158"/>
        </w:rPr>
        <w:t>Port of Oakland, achieving insurance coverage in challenging pollution exclusion cases, and</w:t>
      </w:r>
      <w:r>
        <w:rPr>
          <w:color w:val="6E6158"/>
          <w:spacing w:val="40"/>
        </w:rPr>
        <w:t> </w:t>
      </w:r>
      <w:r>
        <w:rPr>
          <w:color w:val="6E6158"/>
        </w:rPr>
        <w:t>defense of landowner for wrongful death by tenant’s dangerous machinery.</w:t>
      </w:r>
    </w:p>
    <w:p>
      <w:pPr>
        <w:pStyle w:val="BodyText"/>
        <w:spacing w:line="295" w:lineRule="auto" w:before="187"/>
        <w:ind w:left="104" w:right="669"/>
      </w:pPr>
      <w:r>
        <w:rPr>
          <w:color w:val="6E6158"/>
        </w:rPr>
        <w:t>Douglas’s civil litigation strategy is tailored to each case’s unique aspects. His achievements</w:t>
      </w:r>
      <w:r>
        <w:rPr>
          <w:color w:val="6E6158"/>
          <w:spacing w:val="40"/>
        </w:rPr>
        <w:t> </w:t>
      </w:r>
      <w:r>
        <w:rPr>
          <w:color w:val="6E6158"/>
        </w:rPr>
        <w:t>range from overturning multi-million-dollar arbitration awards to navigating contract litigation</w:t>
      </w:r>
      <w:r>
        <w:rPr>
          <w:color w:val="6E6158"/>
          <w:spacing w:val="40"/>
        </w:rPr>
        <w:t> </w:t>
      </w:r>
      <w:r>
        <w:rPr>
          <w:color w:val="6E6158"/>
        </w:rPr>
        <w:t>under economic pressures and clarifying commercial landlord liability issues. His proactive</w:t>
      </w:r>
      <w:r>
        <w:rPr>
          <w:color w:val="6E6158"/>
          <w:spacing w:val="40"/>
        </w:rPr>
        <w:t> </w:t>
      </w:r>
      <w:r>
        <w:rPr>
          <w:color w:val="6E6158"/>
        </w:rPr>
        <w:t>approach aims to preempt future legal challenges. With a broad range of experience in civil</w:t>
      </w:r>
      <w:r>
        <w:rPr>
          <w:color w:val="6E6158"/>
          <w:spacing w:val="40"/>
        </w:rPr>
        <w:t> </w:t>
      </w:r>
      <w:r>
        <w:rPr>
          <w:color w:val="6E6158"/>
        </w:rPr>
        <w:t>cases, including law firm dissolution and patent infringement defense, Douglas demonstrates </w:t>
      </w:r>
      <w:r>
        <w:rPr>
          <w:color w:val="6E6158"/>
        </w:rPr>
        <w:t>a</w:t>
      </w:r>
      <w:r>
        <w:rPr>
          <w:color w:val="6E6158"/>
          <w:spacing w:val="40"/>
        </w:rPr>
        <w:t> </w:t>
      </w:r>
      <w:r>
        <w:rPr>
          <w:color w:val="6E6158"/>
        </w:rPr>
        <w:t>deep commitment to effectively resolving his clients’ legal challenges.</w:t>
      </w:r>
    </w:p>
    <w:p>
      <w:pPr>
        <w:pStyle w:val="Heading1"/>
        <w:spacing w:before="159"/>
      </w:pPr>
      <w:r>
        <w:rPr>
          <w:color w:val="FF8100"/>
          <w:spacing w:val="-2"/>
        </w:rPr>
        <w:t>EDUCATION</w:t>
      </w:r>
    </w:p>
    <w:p>
      <w:pPr>
        <w:pStyle w:val="BodyText"/>
        <w:spacing w:line="420" w:lineRule="auto" w:before="155"/>
        <w:ind w:right="45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158054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45209pt;width:1.65pt;height:1.65pt;mso-position-horizontal-relative:page;mso-position-vertical-relative:paragraph;z-index:15729152" id="docshape7" coordorigin="1675,249" coordsize="33,33" path="m1696,281l1687,281,1683,280,1676,274,1675,270,1675,261,1676,257,1683,250,1687,249,1696,249,1699,250,1706,257,1707,261,1707,265,1707,270,1706,274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416419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8956pt;width:1.65pt;height:1.65pt;mso-position-horizontal-relative:page;mso-position-vertical-relative:paragraph;z-index:15729664" id="docshape8" coordorigin="1675,656" coordsize="33,33" path="m1696,688l1687,688,1683,687,1676,680,1675,677,1675,668,1676,664,1683,657,1687,656,1696,656,1699,657,1706,664,1707,668,1707,672,1707,677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University of California, Davis, School of </w:t>
      </w:r>
      <w:r>
        <w:rPr>
          <w:color w:val="6E6158"/>
        </w:rPr>
        <w:t>Law</w:t>
      </w:r>
      <w:r>
        <w:rPr>
          <w:color w:val="6E6158"/>
        </w:rPr>
        <w:t> B.S., University of California, Davis</w:t>
      </w:r>
    </w:p>
    <w:p>
      <w:pPr>
        <w:pStyle w:val="Heading1"/>
        <w:spacing w:before="160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2" w:lineRule="auto" w:before="146"/>
        <w:ind w:right="741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152547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1597pt;width:1.65pt;height:1.65pt;mso-position-horizontal-relative:page;mso-position-vertical-relative:paragraph;z-index:15730176" id="docshape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410912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5347pt;width:1.65pt;height:1.65pt;mso-position-horizontal-relative:page;mso-position-vertical-relative:paragraph;z-index:15730688" id="docshape10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674445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5972pt;width:1.65pt;height:1.65pt;mso-position-horizontal-relative:page;mso-position-vertical-relative:paragraph;z-index:15731200" id="docshape11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932811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73.449722pt;width:1.65pt;height:1.65pt;mso-position-horizontal-relative:page;mso-position-vertical-relative:paragraph;z-index:15731712" id="docshape12" coordorigin="1675,1469" coordsize="33,33" path="m1696,1502l1687,1502,1683,1500,1676,1494,1675,1490,1675,1481,1676,1477,1683,1471,1687,1469,1696,1469,1699,1471,1706,1477,1707,1481,1707,1485,1707,1490,1706,1494,1699,1500,1696,150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1191177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3.793472pt;width:1.65pt;height:1.65pt;mso-position-horizontal-relative:page;mso-position-vertical-relative:paragraph;z-index:15732224" id="docshape13" coordorigin="1675,1876" coordsize="33,33" path="m1696,1908l1687,1908,1683,1907,1676,1900,1675,1897,1675,1888,1676,1884,1683,1877,1687,1876,1696,1876,1699,1877,1706,1884,1707,1888,1707,1892,1707,1897,1706,1900,1699,1907,1696,19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Construction Law Estate</w:t>
      </w:r>
      <w:r>
        <w:rPr>
          <w:color w:val="6E6158"/>
          <w:spacing w:val="14"/>
        </w:rPr>
        <w:t> </w:t>
      </w:r>
      <w:r>
        <w:rPr>
          <w:color w:val="6E6158"/>
        </w:rPr>
        <w:t>Litigation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Real Estate</w:t>
      </w:r>
      <w:r>
        <w:rPr>
          <w:color w:val="6E6158"/>
          <w:spacing w:val="40"/>
        </w:rPr>
        <w:t> </w:t>
      </w:r>
      <w:r>
        <w:rPr>
          <w:color w:val="6E6158"/>
        </w:rPr>
        <w:t>Insurance Coverage</w:t>
      </w:r>
    </w:p>
    <w:p>
      <w:pPr>
        <w:pStyle w:val="Heading1"/>
        <w:spacing w:before="16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152909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147pt;width:1.65pt;height:1.65pt;mso-position-horizontal-relative:page;mso-position-vertical-relative:paragraph;z-index:15732736" id="docshape14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AV</w:t>
      </w:r>
      <w:r>
        <w:rPr>
          <w:color w:val="6E6158"/>
          <w:spacing w:val="10"/>
        </w:rPr>
        <w:t> </w:t>
      </w:r>
      <w:r>
        <w:rPr>
          <w:color w:val="6E6158"/>
        </w:rPr>
        <w:t>Preeminent</w:t>
      </w:r>
      <w:r>
        <w:rPr>
          <w:color w:val="6E6158"/>
          <w:spacing w:val="10"/>
        </w:rPr>
        <w:t> </w:t>
      </w:r>
      <w:r>
        <w:rPr>
          <w:color w:val="6E6158"/>
        </w:rPr>
        <w:t>4/9</w:t>
      </w:r>
      <w:r>
        <w:rPr>
          <w:color w:val="6E6158"/>
          <w:spacing w:val="10"/>
        </w:rPr>
        <w:t> </w:t>
      </w:r>
      <w:r>
        <w:rPr>
          <w:color w:val="6E6158"/>
        </w:rPr>
        <w:t>Peer</w:t>
      </w:r>
      <w:r>
        <w:rPr>
          <w:color w:val="6E6158"/>
          <w:spacing w:val="10"/>
        </w:rPr>
        <w:t> </w:t>
      </w:r>
      <w:r>
        <w:rPr>
          <w:color w:val="6E6158"/>
        </w:rPr>
        <w:t>review</w:t>
      </w:r>
      <w:r>
        <w:rPr>
          <w:color w:val="6E6158"/>
          <w:spacing w:val="10"/>
        </w:rPr>
        <w:t> </w:t>
      </w:r>
      <w:r>
        <w:rPr>
          <w:color w:val="6E6158"/>
        </w:rPr>
        <w:t>Rated</w:t>
      </w:r>
      <w:r>
        <w:rPr>
          <w:color w:val="6E6158"/>
          <w:spacing w:val="10"/>
        </w:rPr>
        <w:t> </w:t>
      </w:r>
      <w:r>
        <w:rPr>
          <w:color w:val="6E6158"/>
        </w:rPr>
        <w:t>by</w:t>
      </w:r>
      <w:r>
        <w:rPr>
          <w:color w:val="6E6158"/>
          <w:spacing w:val="11"/>
        </w:rPr>
        <w:t> </w:t>
      </w:r>
      <w:r>
        <w:rPr>
          <w:color w:val="6E6158"/>
        </w:rPr>
        <w:t>Martindale-</w:t>
      </w:r>
      <w:r>
        <w:rPr>
          <w:color w:val="6E6158"/>
          <w:spacing w:val="-2"/>
        </w:rPr>
        <w:t>Hubbell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spacing w:before="78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134pt;width:1.65pt;height:1.65pt;mso-position-horizontal-relative:page;mso-position-vertical-relative:paragraph;z-index:15733248" id="docshape15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Top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Lawyer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–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Business</w:t>
      </w:r>
      <w:r>
        <w:rPr>
          <w:color w:val="6E6158"/>
          <w:spacing w:val="-5"/>
          <w:sz w:val="19"/>
        </w:rPr>
        <w:t> </w:t>
      </w:r>
      <w:r>
        <w:rPr>
          <w:color w:val="6E6158"/>
          <w:sz w:val="19"/>
        </w:rPr>
        <w:t>Litigation,</w:t>
      </w:r>
      <w:r>
        <w:rPr>
          <w:color w:val="6E6158"/>
          <w:spacing w:val="-4"/>
          <w:sz w:val="19"/>
        </w:rPr>
        <w:t> </w:t>
      </w:r>
      <w:r>
        <w:rPr>
          <w:i/>
          <w:color w:val="6E6158"/>
          <w:sz w:val="20"/>
        </w:rPr>
        <w:t>Sacramento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Magazine’s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z w:val="20"/>
        </w:rPr>
        <w:t>Top</w:t>
      </w:r>
      <w:r>
        <w:rPr>
          <w:i/>
          <w:color w:val="6E6158"/>
          <w:spacing w:val="-8"/>
          <w:sz w:val="20"/>
        </w:rPr>
        <w:t> </w:t>
      </w:r>
      <w:r>
        <w:rPr>
          <w:i/>
          <w:color w:val="6E6158"/>
          <w:spacing w:val="-2"/>
          <w:sz w:val="20"/>
        </w:rPr>
        <w:t>Lawyers</w:t>
      </w:r>
    </w:p>
    <w:p>
      <w:pPr>
        <w:pStyle w:val="BodyText"/>
        <w:spacing w:line="422" w:lineRule="auto" w:before="50"/>
        <w:ind w:left="853" w:right="67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1378727</wp:posOffset>
                </wp:positionH>
                <wp:positionV relativeFrom="paragraph">
                  <wp:posOffset>91224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7.183016pt;width:1.65pt;height:1.65pt;mso-position-horizontal-relative:page;mso-position-vertical-relative:paragraph;z-index:15733760" id="docshape16" coordorigin="2171,144" coordsize="33,33" path="m2192,176l2183,176,2179,175,2173,168,2171,164,2171,155,2173,152,2179,145,2183,144,2192,144,2196,145,2202,152,2204,155,2204,160,2204,164,2202,168,2196,175,2192,17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1378727</wp:posOffset>
                </wp:positionH>
                <wp:positionV relativeFrom="paragraph">
                  <wp:posOffset>354757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27.933641pt;width:1.65pt;height:1.65pt;mso-position-horizontal-relative:page;mso-position-vertical-relative:paragraph;z-index:15734272" id="docshape17" coordorigin="2171,559" coordsize="33,33" path="m2192,591l2183,591,2179,590,2173,583,2171,579,2171,570,2173,567,2179,560,2183,559,2192,559,2196,560,2202,567,2204,570,2204,575,2204,579,2202,583,2196,590,2192,59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1378727</wp:posOffset>
                </wp:positionH>
                <wp:positionV relativeFrom="paragraph">
                  <wp:posOffset>613122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34pt;margin-top:48.27739pt;width:1.65pt;height:1.65pt;mso-position-horizontal-relative:page;mso-position-vertical-relative:paragraph;z-index:15734784" id="docshape18" coordorigin="2171,966" coordsize="33,33" path="m2192,998l2183,998,2179,997,2173,990,2171,986,2171,977,2173,973,2179,967,2183,966,2192,966,2196,967,2202,973,2204,977,2204,982,2204,986,2202,990,2196,997,2192,9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Commercial Law </w:t>
      </w:r>
      <w:r>
        <w:rPr>
          <w:color w:val="6E6158"/>
          <w:spacing w:val="-2"/>
        </w:rPr>
        <w:t>Litigation-</w:t>
      </w:r>
      <w:r>
        <w:rPr>
          <w:color w:val="6E6158"/>
          <w:spacing w:val="-2"/>
        </w:rPr>
        <w:t>Commercial </w:t>
      </w:r>
      <w:r>
        <w:rPr>
          <w:color w:val="6E6158"/>
        </w:rPr>
        <w:t>General Litigation</w:t>
      </w:r>
    </w:p>
    <w:p>
      <w:pPr>
        <w:pStyle w:val="Heading1"/>
        <w:spacing w:before="38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/>
        <w:ind w:right="588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152577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3989pt;width:1.65pt;height:1.65pt;mso-position-horizontal-relative:page;mso-position-vertical-relative:paragraph;z-index:15735296" id="docshape19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410943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57738pt;width:1.65pt;height:1.65pt;mso-position-horizontal-relative:page;mso-position-vertical-relative:paragraph;z-index:15735808" id="docshape20" coordorigin="1675,647" coordsize="33,33" path="m1696,680l1687,680,1683,678,1676,672,1675,668,1675,659,1676,655,1683,649,1687,647,1696,647,1699,649,1706,655,1707,659,1707,663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California State Bar Member, Sacramento County </w:t>
      </w:r>
      <w:r>
        <w:rPr>
          <w:color w:val="6E6158"/>
        </w:rPr>
        <w:t>Bar</w:t>
      </w:r>
    </w:p>
    <w:p>
      <w:pPr>
        <w:pStyle w:val="BodyText"/>
        <w:spacing w:line="420" w:lineRule="auto" w:before="6"/>
        <w:ind w:right="457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63390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91395pt;width:1.65pt;height:1.65pt;mso-position-horizontal-relative:page;mso-position-vertical-relative:paragraph;z-index:15736320" id="docshape21" coordorigin="1675,100" coordsize="33,33" path="m1696,132l1687,132,1683,131,1676,124,1675,121,1675,112,1676,108,1683,101,1687,100,1696,100,1699,101,1706,108,1707,112,1707,116,1707,121,1706,124,1699,131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321756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35144pt;width:1.65pt;height:1.65pt;mso-position-horizontal-relative:page;mso-position-vertical-relative:paragraph;z-index:15736832" id="docshape22" coordorigin="1675,507" coordsize="33,33" path="m1696,539l1687,539,1683,538,1676,531,1675,527,1675,518,1676,515,1683,508,1687,507,1696,507,1699,508,1706,515,1707,518,1707,523,1707,527,1706,531,1699,538,1696,5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Consumer Attorneys of </w:t>
      </w:r>
      <w:r>
        <w:rPr>
          <w:color w:val="6E6158"/>
        </w:rPr>
        <w:t>California Settlement Conference Judge</w:t>
      </w:r>
    </w:p>
    <w:p>
      <w:pPr>
        <w:pStyle w:val="BodyText"/>
        <w:spacing w:line="231" w:lineRule="exact"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58571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611926pt;width:1.65pt;height:1.65pt;mso-position-horizontal-relative:page;mso-position-vertical-relative:paragraph;z-index:15737344" id="docshape23" coordorigin="1675,92" coordsize="33,33" path="m1696,125l1687,125,1683,123,1676,117,1675,113,1675,104,1676,100,1683,94,1687,92,1696,92,1699,94,1706,100,1707,104,1707,109,1707,113,1706,117,1699,123,1696,12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Mediator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  <w:spacing w:val="-2"/>
        </w:rPr>
        <w:t>ADMISSIONS</w:t>
      </w:r>
    </w:p>
    <w:p>
      <w:pPr>
        <w:pStyle w:val="BodyText"/>
        <w:spacing w:before="1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157826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2728pt;width:1.65pt;height:1.65pt;mso-position-horizontal-relative:page;mso-position-vertical-relative:paragraph;z-index:15737856" id="docshape24" coordorigin="1675,249" coordsize="33,33" path="m1696,281l1687,281,1683,280,1676,273,1675,269,1675,260,1676,256,1683,250,1687,249,1696,249,1699,250,1706,256,1707,260,1707,265,1707,269,1706,273,1699,280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line="420" w:lineRule="auto" w:before="174"/>
        <w:ind w:right="677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169841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73324pt;width:1.65pt;height:1.65pt;mso-position-horizontal-relative:page;mso-position-vertical-relative:paragraph;z-index:15738368" id="docshape25" coordorigin="1675,267" coordsize="33,33" path="m1696,300l1687,300,1683,298,1676,292,1675,288,1675,279,1676,275,1683,269,1687,267,1696,267,1699,269,1706,275,1707,279,1707,284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428206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3.717075pt;width:1.65pt;height:1.65pt;mso-position-horizontal-relative:page;mso-position-vertical-relative:paragraph;z-index:15738880" id="docshape26" coordorigin="1675,674" coordsize="33,33" path="m1696,707l1687,707,1683,705,1676,699,1675,695,1675,686,1676,682,1683,676,1687,674,1696,674,1699,676,1706,682,1707,686,1707,691,1707,695,1706,699,1699,705,1696,70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United States District </w:t>
      </w:r>
      <w:r>
        <w:rPr>
          <w:color w:val="6E6158"/>
        </w:rPr>
        <w:t>Court United States Tax Court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dkirkma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2025-01-07T15:23:47Z</dcterms:created>
  <dcterms:modified xsi:type="dcterms:W3CDTF">2025-01-07T15:23:47Z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ConvertAPI</vt:lpwstr>
  </property>
</Properties>
</file>