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65068" y="763308"/>
                            <a:ext cx="13823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DUNCAN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MANVILLE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4790" y="2500373"/>
                            <a:ext cx="15830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dmanville@fennemorelaw.com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27;top:1762;width:217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DUNCAN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MANVILLE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70;top:4497;width:249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dmanville@fennemorelaw.com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DUNCAN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MANVILLE</w:t>
      </w:r>
    </w:p>
    <w:p>
      <w:pPr>
        <w:pStyle w:val="BodyText"/>
        <w:spacing w:line="302" w:lineRule="auto" w:before="146"/>
        <w:ind w:left="104" w:right="304"/>
      </w:pPr>
      <w:r>
        <w:rPr>
          <w:color w:val="6E6158"/>
        </w:rPr>
        <w:t>Duncan Manville is a creative, solution-oriented advisor and litigator. Dedicated to client- centered</w:t>
      </w:r>
      <w:r>
        <w:rPr>
          <w:color w:val="6E6158"/>
          <w:spacing w:val="13"/>
        </w:rPr>
        <w:t> </w:t>
      </w:r>
      <w:r>
        <w:rPr>
          <w:color w:val="6E6158"/>
        </w:rPr>
        <w:t>representation,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helps</w:t>
      </w:r>
      <w:r>
        <w:rPr>
          <w:color w:val="6E6158"/>
          <w:spacing w:val="13"/>
        </w:rPr>
        <w:t> </w:t>
      </w:r>
      <w:r>
        <w:rPr>
          <w:color w:val="6E6158"/>
        </w:rPr>
        <w:t>entities</w:t>
      </w:r>
      <w:r>
        <w:rPr>
          <w:color w:val="6E6158"/>
          <w:spacing w:val="14"/>
        </w:rPr>
        <w:t> </w:t>
      </w:r>
      <w:r>
        <w:rPr>
          <w:color w:val="6E6158"/>
        </w:rPr>
        <w:t>(both</w:t>
      </w:r>
      <w:r>
        <w:rPr>
          <w:color w:val="6E6158"/>
          <w:spacing w:val="14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public)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individuals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avoid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disputes, and, when necessary, resolve them through negotiation, mediation, arbitration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litigation. He consistently achieves excellent results for his clients through a mix of pragmatic</w:t>
      </w:r>
      <w:r>
        <w:rPr>
          <w:color w:val="6E6158"/>
          <w:spacing w:val="40"/>
        </w:rPr>
        <w:t> </w:t>
      </w:r>
      <w:r>
        <w:rPr>
          <w:color w:val="6E6158"/>
        </w:rPr>
        <w:t>counseling and strong advocacy.</w:t>
      </w:r>
    </w:p>
    <w:p>
      <w:pPr>
        <w:pStyle w:val="BodyText"/>
        <w:spacing w:line="295" w:lineRule="auto" w:before="196"/>
        <w:ind w:left="104" w:right="304"/>
      </w:pPr>
      <w:r>
        <w:rPr>
          <w:color w:val="6E6158"/>
        </w:rPr>
        <w:t>Duncan understands that every case presents unique issues and challenges, and that legal</w:t>
      </w:r>
      <w:r>
        <w:rPr>
          <w:color w:val="6E6158"/>
          <w:spacing w:val="40"/>
        </w:rPr>
        <w:t> </w:t>
      </w:r>
      <w:r>
        <w:rPr>
          <w:color w:val="6E6158"/>
        </w:rPr>
        <w:t>disputes – whether embryonic or active – don’t lend themselves to cookie-cutter solutions. In</w:t>
      </w:r>
      <w:r>
        <w:rPr>
          <w:color w:val="6E6158"/>
          <w:spacing w:val="40"/>
        </w:rPr>
        <w:t> </w:t>
      </w:r>
      <w:r>
        <w:rPr>
          <w:color w:val="6E6158"/>
        </w:rPr>
        <w:t>each case, he works closely with his client to develop a clear picture of the background giving</w:t>
      </w:r>
      <w:r>
        <w:rPr>
          <w:color w:val="6E6158"/>
          <w:spacing w:val="40"/>
        </w:rPr>
        <w:t> </w:t>
      </w:r>
      <w:r>
        <w:rPr>
          <w:color w:val="6E6158"/>
        </w:rPr>
        <w:t>rise to the conflict, to clarify business objectives and strategic options, and to develop and</w:t>
      </w:r>
      <w:r>
        <w:rPr>
          <w:color w:val="6E6158"/>
          <w:spacing w:val="40"/>
        </w:rPr>
        <w:t> </w:t>
      </w:r>
      <w:r>
        <w:rPr>
          <w:color w:val="6E6158"/>
        </w:rPr>
        <w:t>efficiently implement a case plan aimed at accomplishing his client’s goals.</w:t>
      </w:r>
    </w:p>
    <w:p>
      <w:pPr>
        <w:pStyle w:val="BodyText"/>
        <w:spacing w:line="292" w:lineRule="auto" w:before="195"/>
        <w:ind w:left="104" w:right="304"/>
      </w:pPr>
      <w:r>
        <w:rPr>
          <w:color w:val="6E6158"/>
        </w:rPr>
        <w:t>Duncan has deep experience in a wide range of litigation matters. He has helped clients resolve</w:t>
      </w:r>
      <w:r>
        <w:rPr>
          <w:color w:val="6E6158"/>
          <w:spacing w:val="40"/>
        </w:rPr>
        <w:t> </w:t>
      </w:r>
      <w:r>
        <w:rPr>
          <w:color w:val="6E6158"/>
        </w:rPr>
        <w:t>disputes valued at a few thousand dollars, and has successfully represented large corporate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40"/>
        </w:rPr>
        <w:t> </w:t>
      </w:r>
      <w:r>
        <w:rPr>
          <w:color w:val="6E6158"/>
        </w:rPr>
        <w:t>bet-the-company</w:t>
      </w:r>
      <w:r>
        <w:rPr>
          <w:color w:val="6E6158"/>
          <w:spacing w:val="40"/>
        </w:rPr>
        <w:t> </w:t>
      </w:r>
      <w:r>
        <w:rPr>
          <w:color w:val="6E6158"/>
        </w:rPr>
        <w:t>litigation.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handles</w:t>
      </w:r>
      <w:r>
        <w:rPr>
          <w:color w:val="6E6158"/>
          <w:spacing w:val="40"/>
        </w:rPr>
        <w:t> </w:t>
      </w:r>
      <w:r>
        <w:rPr>
          <w:color w:val="6E6158"/>
        </w:rPr>
        <w:t>breach-of-contract,</w:t>
      </w:r>
    </w:p>
    <w:p>
      <w:pPr>
        <w:pStyle w:val="BodyText"/>
        <w:spacing w:line="292" w:lineRule="auto" w:before="10"/>
        <w:ind w:left="104" w:right="304"/>
      </w:pPr>
      <w:r>
        <w:rPr>
          <w:color w:val="6E6158"/>
        </w:rPr>
        <w:t>employment, intellectual-property, real-estate and securities cases, lawsuits involving a variety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tort claims, and other commercial disputes. He regularly serves as local counsel for out-of-state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litigating</w:t>
      </w:r>
      <w:r>
        <w:rPr>
          <w:color w:val="6E6158"/>
          <w:spacing w:val="34"/>
        </w:rPr>
        <w:t> </w:t>
      </w:r>
      <w:r>
        <w:rPr>
          <w:color w:val="6E6158"/>
        </w:rPr>
        <w:t>cases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Washington.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also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government</w:t>
      </w:r>
      <w:r>
        <w:rPr>
          <w:color w:val="6E6158"/>
          <w:spacing w:val="34"/>
        </w:rPr>
        <w:t> </w:t>
      </w:r>
      <w:r>
        <w:rPr>
          <w:color w:val="6E6158"/>
        </w:rPr>
        <w:t>entities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employment</w:t>
      </w:r>
    </w:p>
    <w:p>
      <w:pPr>
        <w:pStyle w:val="BodyText"/>
        <w:spacing w:line="292" w:lineRule="auto" w:before="10"/>
        <w:ind w:left="104" w:right="129"/>
        <w:jc w:val="both"/>
      </w:pPr>
      <w:r>
        <w:rPr>
          <w:color w:val="6E6158"/>
        </w:rPr>
        <w:t>cases,</w:t>
      </w:r>
      <w:r>
        <w:rPr>
          <w:color w:val="6E6158"/>
          <w:spacing w:val="17"/>
        </w:rPr>
        <w:t> </w:t>
      </w:r>
      <w:r>
        <w:rPr>
          <w:color w:val="6E6158"/>
        </w:rPr>
        <w:t>landslide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land-use</w:t>
      </w:r>
      <w:r>
        <w:rPr>
          <w:color w:val="6E6158"/>
          <w:spacing w:val="17"/>
        </w:rPr>
        <w:t> </w:t>
      </w:r>
      <w:r>
        <w:rPr>
          <w:color w:val="6E6158"/>
        </w:rPr>
        <w:t>litigation,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other</w:t>
      </w:r>
      <w:r>
        <w:rPr>
          <w:color w:val="6E6158"/>
          <w:spacing w:val="17"/>
        </w:rPr>
        <w:t> </w:t>
      </w:r>
      <w:r>
        <w:rPr>
          <w:color w:val="6E6158"/>
        </w:rPr>
        <w:t>complex</w:t>
      </w:r>
      <w:r>
        <w:rPr>
          <w:color w:val="6E6158"/>
          <w:spacing w:val="17"/>
        </w:rPr>
        <w:t> </w:t>
      </w:r>
      <w:r>
        <w:rPr>
          <w:color w:val="6E6158"/>
        </w:rPr>
        <w:t>disputes</w:t>
      </w:r>
      <w:r>
        <w:rPr>
          <w:color w:val="6E6158"/>
          <w:spacing w:val="17"/>
        </w:rPr>
        <w:t> </w:t>
      </w:r>
      <w:r>
        <w:rPr>
          <w:color w:val="6E6158"/>
        </w:rPr>
        <w:t>that</w:t>
      </w:r>
      <w:r>
        <w:rPr>
          <w:color w:val="6E6158"/>
          <w:spacing w:val="17"/>
        </w:rPr>
        <w:t> </w:t>
      </w:r>
      <w:r>
        <w:rPr>
          <w:color w:val="6E6158"/>
        </w:rPr>
        <w:t>defy</w:t>
      </w:r>
      <w:r>
        <w:rPr>
          <w:color w:val="6E6158"/>
          <w:spacing w:val="17"/>
        </w:rPr>
        <w:t> </w:t>
      </w:r>
      <w:r>
        <w:rPr>
          <w:color w:val="6E6158"/>
        </w:rPr>
        <w:t>categorization.</w:t>
      </w:r>
      <w:r>
        <w:rPr>
          <w:color w:val="6E6158"/>
          <w:spacing w:val="17"/>
        </w:rPr>
        <w:t> </w:t>
      </w:r>
      <w:r>
        <w:rPr>
          <w:color w:val="6E6158"/>
        </w:rPr>
        <w:t>He is well-versed in all phases of trial and appellate work, and has argued multiple cases before the Washington State Supreme Court.</w:t>
      </w:r>
    </w:p>
    <w:p>
      <w:pPr>
        <w:pStyle w:val="BodyText"/>
        <w:spacing w:line="295" w:lineRule="auto" w:before="197"/>
        <w:ind w:left="104" w:right="304"/>
      </w:pPr>
      <w:r>
        <w:rPr>
          <w:color w:val="6E6158"/>
        </w:rPr>
        <w:t>Over the years, Duncan has been a cooperating attorney with the ACLU, and has represented</w:t>
      </w:r>
      <w:r>
        <w:rPr>
          <w:color w:val="6E6158"/>
          <w:spacing w:val="80"/>
        </w:rPr>
        <w:t> </w:t>
      </w:r>
      <w:r>
        <w:rPr>
          <w:color w:val="6E6158"/>
        </w:rPr>
        <w:t>the Fremont Sunday Market and many other clients pro bono. He has been active in the Federal</w:t>
      </w:r>
      <w:r>
        <w:rPr>
          <w:color w:val="6E6158"/>
          <w:spacing w:val="40"/>
        </w:rPr>
        <w:t> </w:t>
      </w:r>
      <w:r>
        <w:rPr>
          <w:color w:val="6E6158"/>
        </w:rPr>
        <w:t>Bar Association of the Western District of Washington, and is a Past President of the Board of Directors of On the Boards, a contemporary performing arts organization. He graduated cum</w:t>
      </w:r>
      <w:r>
        <w:rPr>
          <w:color w:val="6E6158"/>
          <w:spacing w:val="40"/>
        </w:rPr>
        <w:t> </w:t>
      </w:r>
      <w:r>
        <w:rPr>
          <w:color w:val="6E6158"/>
        </w:rPr>
        <w:t>laude from the University of Chicago Law School.</w:t>
      </w:r>
    </w:p>
    <w:p>
      <w:pPr>
        <w:pStyle w:val="BodyText"/>
        <w:spacing w:line="292" w:lineRule="auto" w:before="203"/>
        <w:ind w:left="104" w:right="183"/>
        <w:jc w:val="both"/>
      </w:pPr>
      <w:r>
        <w:rPr>
          <w:color w:val="6E6158"/>
        </w:rPr>
        <w:t>When not in the office, Duncan spends as much time as he can with his wife (also a lawyer) and their</w:t>
      </w:r>
      <w:r>
        <w:rPr>
          <w:color w:val="6E6158"/>
          <w:spacing w:val="29"/>
        </w:rPr>
        <w:t> </w:t>
      </w:r>
      <w:r>
        <w:rPr>
          <w:color w:val="6E6158"/>
        </w:rPr>
        <w:t>two</w:t>
      </w:r>
      <w:r>
        <w:rPr>
          <w:color w:val="6E6158"/>
          <w:spacing w:val="29"/>
        </w:rPr>
        <w:t> </w:t>
      </w:r>
      <w:r>
        <w:rPr>
          <w:color w:val="6E6158"/>
        </w:rPr>
        <w:t>lovely</w:t>
      </w:r>
      <w:r>
        <w:rPr>
          <w:color w:val="6E6158"/>
          <w:spacing w:val="29"/>
        </w:rPr>
        <w:t> </w:t>
      </w:r>
      <w:r>
        <w:rPr>
          <w:color w:val="6E6158"/>
        </w:rPr>
        <w:t>daughters.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other</w:t>
      </w:r>
      <w:r>
        <w:rPr>
          <w:color w:val="6E6158"/>
          <w:spacing w:val="29"/>
        </w:rPr>
        <w:t> </w:t>
      </w:r>
      <w:r>
        <w:rPr>
          <w:color w:val="6E6158"/>
        </w:rPr>
        <w:t>interests</w:t>
      </w:r>
      <w:r>
        <w:rPr>
          <w:color w:val="6E6158"/>
          <w:spacing w:val="29"/>
        </w:rPr>
        <w:t> </w:t>
      </w:r>
      <w:r>
        <w:rPr>
          <w:color w:val="6E6158"/>
        </w:rPr>
        <w:t>include</w:t>
      </w:r>
      <w:r>
        <w:rPr>
          <w:color w:val="6E6158"/>
          <w:spacing w:val="29"/>
        </w:rPr>
        <w:t> </w:t>
      </w:r>
      <w:r>
        <w:rPr>
          <w:color w:val="6E6158"/>
        </w:rPr>
        <w:t>cycling,</w:t>
      </w:r>
      <w:r>
        <w:rPr>
          <w:color w:val="6E6158"/>
          <w:spacing w:val="29"/>
        </w:rPr>
        <w:t> </w:t>
      </w:r>
      <w:r>
        <w:rPr>
          <w:color w:val="6E6158"/>
        </w:rPr>
        <w:t>hiking,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taking</w:t>
      </w:r>
      <w:r>
        <w:rPr>
          <w:color w:val="6E6158"/>
          <w:spacing w:val="29"/>
        </w:rPr>
        <w:t> </w:t>
      </w:r>
      <w:r>
        <w:rPr>
          <w:color w:val="6E6158"/>
        </w:rPr>
        <w:t>many,</w:t>
      </w:r>
      <w:r>
        <w:rPr>
          <w:color w:val="6E6158"/>
          <w:spacing w:val="29"/>
        </w:rPr>
        <w:t> </w:t>
      </w:r>
      <w:r>
        <w:rPr>
          <w:color w:val="6E6158"/>
        </w:rPr>
        <w:t>many</w:t>
      </w:r>
    </w:p>
    <w:p>
      <w:pPr>
        <w:pStyle w:val="BodyText"/>
        <w:spacing w:before="1"/>
        <w:ind w:left="104"/>
        <w:jc w:val="both"/>
      </w:pPr>
      <w:r>
        <w:rPr>
          <w:color w:val="6E6158"/>
        </w:rPr>
        <w:t>photos,</w:t>
      </w:r>
      <w:r>
        <w:rPr>
          <w:color w:val="6E6158"/>
          <w:spacing w:val="8"/>
        </w:rPr>
        <w:t> </w:t>
      </w:r>
      <w:r>
        <w:rPr>
          <w:color w:val="6E6158"/>
        </w:rPr>
        <w:t>some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which</w:t>
      </w:r>
      <w:r>
        <w:rPr>
          <w:color w:val="6E6158"/>
          <w:spacing w:val="9"/>
        </w:rPr>
        <w:t> </w:t>
      </w:r>
      <w:r>
        <w:rPr>
          <w:color w:val="6E6158"/>
        </w:rPr>
        <w:t>are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focus.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7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Chicago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173901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025pt;width:1.65pt;height:1.65pt;mso-position-horizontal-relative:page;mso-position-vertical-relative:paragraph;z-index:15729664" id="docshape12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A.B.,</w:t>
      </w:r>
      <w:r>
        <w:rPr>
          <w:color w:val="6E6158"/>
          <w:spacing w:val="13"/>
        </w:rPr>
        <w:t> </w:t>
      </w:r>
      <w:r>
        <w:rPr>
          <w:color w:val="6E6158"/>
        </w:rPr>
        <w:t>Princeton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36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4"/>
        <w:ind w:right="6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956pt;width:1.65pt;height:1.65pt;mso-position-horizontal-relative:page;mso-position-vertical-relative:paragraph;z-index:15730688" id="docshape1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433307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706pt;width:1.65pt;height:1.65pt;mso-position-horizontal-relative:page;mso-position-vertical-relative:paragraph;z-index:15731200" id="docshape1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Cannabis Business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486pt;width:1.65pt;height:1.65pt;mso-position-horizontal-relative:page;mso-position-vertical-relative:paragraph;z-index:15731712" id="docshape16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Sound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Mind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&amp;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Body,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Seattle,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43"/>
          <w:sz w:val="20"/>
        </w:rPr>
        <w:t> </w:t>
      </w:r>
      <w:r>
        <w:rPr>
          <w:color w:val="6E6158"/>
          <w:sz w:val="19"/>
        </w:rPr>
        <w:t>Defended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operators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Fremont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Sunday</w:t>
      </w:r>
    </w:p>
    <w:p>
      <w:pPr>
        <w:pStyle w:val="BodyText"/>
        <w:spacing w:line="292" w:lineRule="auto" w:before="50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96402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590784pt;width:1.65pt;height:1.65pt;mso-position-horizontal-relative:page;mso-position-vertical-relative:paragraph;z-index:15732224" id="docshape17" coordorigin="1675,152" coordsize="33,33" path="m1696,184l1687,184,1683,183,1676,176,1675,173,1675,164,1676,160,1683,153,1687,152,1696,152,1699,153,1706,160,1707,164,1707,168,1707,173,1706,176,1699,183,1696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Market against lawsuit alleging that market was injuring adjacent business;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on summary judgment, and appellate order affirming dismissal.</w:t>
      </w:r>
    </w:p>
    <w:p>
      <w:pPr>
        <w:pStyle w:val="BodyText"/>
        <w:spacing w:line="290" w:lineRule="auto" w:before="121"/>
        <w:ind w:right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323791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538pt;width:1.65pt;height:1.65pt;mso-position-horizontal-relative:page;mso-position-vertical-relative:paragraph;z-index:15732736" id="docshape18" coordorigin="1675,510" coordsize="33,33" path="m1696,542l1687,542,1683,541,1676,535,1675,531,1675,522,1676,518,1683,511,1687,510,1696,510,1699,511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Lane v. Port of Seattle,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King County in class action alleging that acquisition of rail corridor for use in trail system exceeded governmental authority; obtained dismissal of all</w:t>
      </w:r>
      <w:r>
        <w:rPr>
          <w:color w:val="6E6158"/>
          <w:spacing w:val="40"/>
        </w:rPr>
        <w:t> </w:t>
      </w:r>
      <w:r>
        <w:rPr>
          <w:color w:val="6E6158"/>
        </w:rPr>
        <w:t>claims on summary judgment.</w:t>
      </w:r>
    </w:p>
    <w:p>
      <w:pPr>
        <w:spacing w:line="297" w:lineRule="auto"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237965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37434pt;width:1.65pt;height:1.65pt;mso-position-horizontal-relative:page;mso-position-vertical-relative:paragraph;z-index:15733248" id="docshape19" coordorigin="1675,375" coordsize="33,33" path="m1696,407l1687,407,1683,406,1676,399,1675,396,1675,387,1676,383,1683,376,1687,375,1696,375,1699,376,1706,383,1707,387,1707,391,1707,396,1706,399,1699,406,1696,4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Bradburn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North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Central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Regional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Library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District.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Constitutional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free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speech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challenge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to library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district’s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Internet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filtering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policy;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argued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case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before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Washington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Supreme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Court.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320028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99085pt;width:1.65pt;height:1.65pt;mso-position-horizontal-relative:page;mso-position-vertical-relative:paragraph;z-index:15733760" id="docshape20" coordorigin="1675,504" coordsize="33,33" path="m1696,537l1687,537,1683,535,1676,529,1675,525,1675,516,1676,512,1683,506,1687,504,1696,504,1699,506,1706,512,1707,516,1707,520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Simmons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State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Washington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Simmons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Arnold-Williams,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33"/>
          <w:sz w:val="20"/>
        </w:rPr>
        <w:t> </w:t>
      </w:r>
      <w:r>
        <w:rPr>
          <w:color w:val="6E6158"/>
          <w:sz w:val="19"/>
        </w:rPr>
        <w:t>Represented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of Washington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several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individual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defendants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federal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alleging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race</w:t>
      </w:r>
    </w:p>
    <w:p>
      <w:pPr>
        <w:pStyle w:val="BodyText"/>
        <w:spacing w:before="6"/>
      </w:pPr>
      <w:r>
        <w:rPr>
          <w:color w:val="6E6158"/>
        </w:rPr>
        <w:t>discrimination;</w:t>
      </w:r>
      <w:r>
        <w:rPr>
          <w:color w:val="6E6158"/>
          <w:spacing w:val="13"/>
        </w:rPr>
        <w:t> </w:t>
      </w:r>
      <w:r>
        <w:rPr>
          <w:color w:val="6E6158"/>
        </w:rPr>
        <w:t>obtained</w:t>
      </w:r>
      <w:r>
        <w:rPr>
          <w:color w:val="6E6158"/>
          <w:spacing w:val="13"/>
        </w:rPr>
        <w:t> </w:t>
      </w:r>
      <w:r>
        <w:rPr>
          <w:color w:val="6E6158"/>
        </w:rPr>
        <w:t>dismissal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all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summary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judgment.</w:t>
      </w:r>
    </w:p>
    <w:p>
      <w:pPr>
        <w:spacing w:line="290" w:lineRule="auto" w:before="172"/>
        <w:ind w:left="356" w:right="3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361227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43113pt;width:1.65pt;height:1.65pt;mso-position-horizontal-relative:page;mso-position-vertical-relative:paragraph;z-index:15734272" id="docshape21" coordorigin="1675,569" coordsize="33,33" path="m1696,601l1687,601,1683,600,1676,593,1675,590,1675,581,1676,577,1683,570,1687,569,1696,569,1699,570,1706,577,1707,581,1707,585,1707,590,1706,593,1699,600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Eagle Harbor Holdings LLC, et al. v. Ford Motor Company.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Served as local counsel in defending against $250M patent-infringement lawsuit relating to automobile </w:t>
      </w:r>
      <w:r>
        <w:rPr>
          <w:color w:val="6E6158"/>
          <w:sz w:val="19"/>
        </w:rPr>
        <w:t>collision- avoidance and infotainment systems; litigation ended in defense verdict.</w:t>
      </w:r>
    </w:p>
    <w:p>
      <w:pPr>
        <w:pStyle w:val="BodyText"/>
        <w:spacing w:line="290" w:lineRule="auto" w:before="124"/>
        <w:ind w:right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325693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45166pt;width:1.65pt;height:1.65pt;mso-position-horizontal-relative:page;mso-position-vertical-relative:paragraph;z-index:15734784" id="docshape22" coordorigin="1675,513" coordsize="33,33" path="m1696,545l1687,545,1683,544,1676,538,1675,534,1675,525,1676,521,1683,514,1687,513,1696,513,1699,514,1706,521,1707,525,1707,529,1707,534,1706,538,1699,544,1696,5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Gamble v. City of Seattle,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City of Seattle against discrimination and failure-to- accommodate</w:t>
      </w:r>
      <w:r>
        <w:rPr>
          <w:color w:val="6E6158"/>
          <w:spacing w:val="37"/>
        </w:rPr>
        <w:t> </w:t>
      </w:r>
      <w:r>
        <w:rPr>
          <w:color w:val="6E6158"/>
        </w:rPr>
        <w:t>claims;</w:t>
      </w:r>
      <w:r>
        <w:rPr>
          <w:color w:val="6E6158"/>
          <w:spacing w:val="37"/>
        </w:rPr>
        <w:t> </w:t>
      </w:r>
      <w:r>
        <w:rPr>
          <w:color w:val="6E6158"/>
        </w:rPr>
        <w:t>obtained</w:t>
      </w:r>
      <w:r>
        <w:rPr>
          <w:color w:val="6E6158"/>
          <w:spacing w:val="37"/>
        </w:rPr>
        <w:t> </w:t>
      </w:r>
      <w:r>
        <w:rPr>
          <w:color w:val="6E6158"/>
        </w:rPr>
        <w:t>dismissal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some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summary</w:t>
      </w:r>
      <w:r>
        <w:rPr>
          <w:color w:val="6E6158"/>
          <w:spacing w:val="37"/>
        </w:rPr>
        <w:t> </w:t>
      </w:r>
      <w:r>
        <w:rPr>
          <w:color w:val="6E6158"/>
        </w:rPr>
        <w:t>judgment,</w:t>
      </w:r>
      <w:r>
        <w:rPr>
          <w:color w:val="6E6158"/>
          <w:spacing w:val="37"/>
        </w:rPr>
        <w:t> </w:t>
      </w:r>
      <w:r>
        <w:rPr>
          <w:color w:val="6E6158"/>
        </w:rPr>
        <w:t>and defense verdict on remaining claims after three-week jury trial.</w:t>
      </w:r>
    </w:p>
    <w:p>
      <w:pPr>
        <w:pStyle w:val="BodyText"/>
        <w:spacing w:line="295" w:lineRule="auto" w:before="116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418818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77837pt;width:1.65pt;height:1.65pt;mso-position-horizontal-relative:page;mso-position-vertical-relative:paragraph;z-index:15735296" id="docshape23" coordorigin="1675,660" coordsize="33,33" path="m1696,692l1687,692,1683,691,1676,684,1675,680,1675,671,1676,668,1683,661,1687,660,1696,660,1699,661,1706,668,1707,671,1707,676,1707,680,1706,684,1699,691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Public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Utility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District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No.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1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Snohomish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County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7"/>
          <w:sz w:val="20"/>
        </w:rPr>
        <w:t> </w:t>
      </w:r>
      <w:r>
        <w:rPr>
          <w:b/>
          <w:i/>
          <w:color w:val="6E6158"/>
          <w:sz w:val="20"/>
        </w:rPr>
        <w:t>Everett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Defended</w:t>
      </w:r>
      <w:r>
        <w:rPr>
          <w:color w:val="6E6158"/>
          <w:spacing w:val="-4"/>
        </w:rPr>
        <w:t> </w:t>
      </w:r>
      <w:r>
        <w:rPr>
          <w:color w:val="6E6158"/>
        </w:rPr>
        <w:t>City</w:t>
      </w:r>
      <w:r>
        <w:rPr>
          <w:color w:val="6E6158"/>
          <w:spacing w:val="-4"/>
        </w:rPr>
        <w:t> </w:t>
      </w:r>
      <w:r>
        <w:rPr>
          <w:color w:val="6E6158"/>
        </w:rPr>
        <w:t>of</w:t>
      </w:r>
      <w:r>
        <w:rPr>
          <w:color w:val="6E6158"/>
          <w:spacing w:val="-4"/>
        </w:rPr>
        <w:t> </w:t>
      </w:r>
      <w:r>
        <w:rPr>
          <w:color w:val="6E6158"/>
        </w:rPr>
        <w:t>Everett against claims for negligence, inverse condemnation, trespass and nuisance arising out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flooding that allegedly resulted from backup of combined sewer and stormwater system</w:t>
      </w:r>
      <w:r>
        <w:rPr>
          <w:color w:val="6E6158"/>
          <w:spacing w:val="40"/>
        </w:rPr>
        <w:t> </w:t>
      </w:r>
      <w:r>
        <w:rPr>
          <w:color w:val="6E6158"/>
        </w:rPr>
        <w:t>during</w:t>
      </w:r>
      <w:r>
        <w:rPr>
          <w:color w:val="6E6158"/>
          <w:spacing w:val="40"/>
        </w:rPr>
        <w:t> </w:t>
      </w:r>
      <w:r>
        <w:rPr>
          <w:color w:val="6E6158"/>
        </w:rPr>
        <w:t>severe</w:t>
      </w:r>
      <w:r>
        <w:rPr>
          <w:color w:val="6E6158"/>
          <w:spacing w:val="40"/>
        </w:rPr>
        <w:t> </w:t>
      </w:r>
      <w:r>
        <w:rPr>
          <w:color w:val="6E6158"/>
        </w:rPr>
        <w:t>thunderstorm;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settlement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fraction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40"/>
        </w:rPr>
        <w:t> </w:t>
      </w:r>
      <w:r>
        <w:rPr>
          <w:color w:val="6E6158"/>
        </w:rPr>
        <w:t>claimed.</w:t>
      </w:r>
    </w:p>
    <w:p>
      <w:pPr>
        <w:spacing w:line="295" w:lineRule="auto" w:before="109"/>
        <w:ind w:left="356" w:right="3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413887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896pt;width:1.65pt;height:1.65pt;mso-position-horizontal-relative:page;mso-position-vertical-relative:paragraph;z-index:15735808" id="docshape24" coordorigin="1675,652" coordsize="33,33" path="m1696,684l1687,684,1683,683,1676,676,1675,673,1675,664,1676,660,1683,653,1687,652,1696,652,1699,653,1706,660,1707,664,1707,668,1707,673,1706,676,1699,683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Plausible Products, LLC v. Washington State Liquor and Cannabis Board.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Represented cannabis retailer in appeal challenging WSLCB’s issuance of administrative violation notices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related to advertising signage; obtained order holding that statutes at issue </w:t>
      </w:r>
      <w:r>
        <w:rPr>
          <w:color w:val="6E6158"/>
          <w:sz w:val="19"/>
        </w:rPr>
        <w:t>unconstitutionally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burdened commercial speech, and granting relief from agency action.</w:t>
      </w:r>
    </w:p>
    <w:p>
      <w:pPr>
        <w:pStyle w:val="BodyText"/>
        <w:spacing w:line="295" w:lineRule="auto" w:before="108"/>
        <w:ind w:right="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506413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875107pt;width:1.65pt;height:1.65pt;mso-position-horizontal-relative:page;mso-position-vertical-relative:paragraph;z-index:15736320" id="docshape25" coordorigin="1675,798" coordsize="33,33" path="m1696,830l1687,830,1683,828,1676,822,1675,818,1675,809,1676,805,1683,799,1687,798,1696,798,1699,799,1706,805,1707,809,1707,814,1707,818,1706,822,1699,828,1696,8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GunUp, Inc. v. Media Lodge, Inc.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firearms media and marketing company in lawsuit against entity that had acquired client’s subsidiary in exchange for cash and </w:t>
      </w:r>
      <w:r>
        <w:rPr>
          <w:color w:val="6E6158"/>
        </w:rPr>
        <w:t>stock,</w:t>
      </w:r>
      <w:r>
        <w:rPr>
          <w:color w:val="6E6158"/>
          <w:spacing w:val="40"/>
        </w:rPr>
        <w:t> </w:t>
      </w:r>
      <w:r>
        <w:rPr>
          <w:color w:val="6E6158"/>
        </w:rPr>
        <w:t>and against certain officers of defendant entity; obtained summary judgment on liability</w:t>
      </w:r>
      <w:r>
        <w:rPr>
          <w:color w:val="6E6158"/>
          <w:spacing w:val="40"/>
        </w:rPr>
        <w:t> </w:t>
      </w:r>
      <w:r>
        <w:rPr>
          <w:color w:val="6E6158"/>
        </w:rPr>
        <w:t>under Washington State Securities Act and merger agreement, and $2.5 million judgment</w:t>
      </w:r>
      <w:r>
        <w:rPr>
          <w:color w:val="6E6158"/>
          <w:spacing w:val="40"/>
        </w:rPr>
        <w:t> </w:t>
      </w:r>
      <w:r>
        <w:rPr>
          <w:color w:val="6E6158"/>
        </w:rPr>
        <w:t>after bench trial.</w:t>
      </w:r>
    </w:p>
    <w:p>
      <w:pPr>
        <w:spacing w:line="290" w:lineRule="auto" w:before="114"/>
        <w:ind w:left="356" w:right="1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324614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60173pt;width:1.65pt;height:1.65pt;mso-position-horizontal-relative:page;mso-position-vertical-relative:paragraph;z-index:15736832" id="docshape26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Coalview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Centralia,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LLC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TransAlta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Centralia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Mining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LLC.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Represented owner and operator of coal-fired power plant in $16 million dispute with contractor hired to dredge and reprocess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waste coal slurry; obtained favorable settlement.</w:t>
      </w:r>
    </w:p>
    <w:p>
      <w:pPr>
        <w:spacing w:after="0" w:line="290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7344" id="docshape27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Himmelman v. City of Everett.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City of Everett against homeowner claims for inverse condemnation and negligence arising from landslide; after protracted litigation, plaintiffs</w:t>
      </w:r>
      <w:r>
        <w:rPr>
          <w:color w:val="6E6158"/>
          <w:spacing w:val="40"/>
        </w:rPr>
        <w:t> </w:t>
      </w:r>
      <w:r>
        <w:rPr>
          <w:color w:val="6E6158"/>
        </w:rPr>
        <w:t>voluntarily dismissed all claims with prejudice.</w:t>
      </w:r>
    </w:p>
    <w:p>
      <w:pPr>
        <w:spacing w:line="288" w:lineRule="auto" w:before="110"/>
        <w:ind w:left="356" w:right="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228912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24639pt;width:1.65pt;height:1.65pt;mso-position-horizontal-relative:page;mso-position-vertical-relative:paragraph;z-index:15737856" id="docshape28" coordorigin="1675,360" coordsize="33,33" path="m1696,393l1687,393,1683,391,1676,385,1675,381,1675,372,1676,368,1683,362,1687,360,1696,360,1699,362,1706,368,1707,372,1707,377,1707,381,1706,385,1699,391,1696,3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R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Solar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SPC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American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States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Ins.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Co.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Represented solar installer in bad-faith action against insurance carrier; obtained favorable settlement.</w:t>
      </w:r>
    </w:p>
    <w:p>
      <w:pPr>
        <w:spacing w:line="295" w:lineRule="auto" w:before="118"/>
        <w:ind w:left="356" w:right="10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326931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2628pt;width:1.65pt;height:1.65pt;mso-position-horizontal-relative:page;mso-position-vertical-relative:paragraph;z-index:15738368" id="docshape29" coordorigin="1675,515" coordsize="33,33" path="m1696,547l1687,547,1683,546,1676,539,1675,536,1675,527,1676,523,1683,516,1687,515,1696,515,1699,516,1706,523,1707,527,1707,531,1707,536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Kulinovsky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Everett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Credible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Commodities,</w:t>
      </w:r>
      <w:r>
        <w:rPr>
          <w:b/>
          <w:i/>
          <w:color w:val="6E6158"/>
          <w:spacing w:val="-8"/>
          <w:sz w:val="20"/>
        </w:rPr>
        <w:t> </w:t>
      </w:r>
      <w:r>
        <w:rPr>
          <w:b/>
          <w:i/>
          <w:color w:val="6E6158"/>
          <w:sz w:val="20"/>
        </w:rPr>
        <w:t>LLC.</w:t>
      </w:r>
      <w:r>
        <w:rPr>
          <w:b/>
          <w:i/>
          <w:color w:val="6E6158"/>
          <w:spacing w:val="39"/>
          <w:sz w:val="20"/>
        </w:rPr>
        <w:t> </w:t>
      </w:r>
      <w:r>
        <w:rPr>
          <w:color w:val="6E6158"/>
          <w:sz w:val="19"/>
        </w:rPr>
        <w:t>Represented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cannabis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retailer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 competitor’s LUPA appeal challenging City of Everett’s approval of client’s application to establish marijuana retail use; obtained dismissal of appeal.</w:t>
      </w:r>
    </w:p>
    <w:p>
      <w:pPr>
        <w:pStyle w:val="BodyText"/>
        <w:spacing w:line="295" w:lineRule="auto" w:before="110"/>
        <w:ind w:right="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414835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664181pt;width:1.65pt;height:1.65pt;mso-position-horizontal-relative:page;mso-position-vertical-relative:paragraph;z-index:15738880" id="docshape30" coordorigin="1675,653" coordsize="33,33" path="m1696,686l1687,686,1683,684,1676,678,1675,674,1675,665,1676,661,1683,655,1687,653,1696,653,1699,655,1706,661,1707,665,1707,670,1707,674,1706,678,1699,684,1696,6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Wallace/Scott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Bellevue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II,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LLC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Bellevue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Defended</w:t>
      </w:r>
      <w:r>
        <w:rPr>
          <w:color w:val="6E6158"/>
          <w:spacing w:val="-1"/>
        </w:rPr>
        <w:t> </w:t>
      </w:r>
      <w:r>
        <w:rPr>
          <w:color w:val="6E6158"/>
        </w:rPr>
        <w:t>City</w:t>
      </w:r>
      <w:r>
        <w:rPr>
          <w:color w:val="6E6158"/>
          <w:spacing w:val="-1"/>
        </w:rPr>
        <w:t> </w:t>
      </w:r>
      <w:r>
        <w:rPr>
          <w:color w:val="6E6158"/>
        </w:rPr>
        <w:t>of</w:t>
      </w:r>
      <w:r>
        <w:rPr>
          <w:color w:val="6E6158"/>
          <w:spacing w:val="-1"/>
        </w:rPr>
        <w:t> </w:t>
      </w:r>
      <w:r>
        <w:rPr>
          <w:color w:val="6E6158"/>
        </w:rPr>
        <w:t>Bellevue</w:t>
      </w:r>
      <w:r>
        <w:rPr>
          <w:color w:val="6E6158"/>
          <w:spacing w:val="-1"/>
        </w:rPr>
        <w:t> </w:t>
      </w:r>
      <w:r>
        <w:rPr>
          <w:color w:val="6E6158"/>
        </w:rPr>
        <w:t>against</w:t>
      </w:r>
      <w:r>
        <w:rPr>
          <w:color w:val="6E6158"/>
          <w:spacing w:val="-1"/>
        </w:rPr>
        <w:t> </w:t>
      </w:r>
      <w:r>
        <w:rPr>
          <w:color w:val="6E6158"/>
        </w:rPr>
        <w:t>lawsuit seeking declaratory judgment and injunction that would have allowed developer to encroach on City-owned sidewalk and utility easement; obtained dismissal of claims on</w:t>
      </w:r>
      <w:r>
        <w:rPr>
          <w:color w:val="6E6158"/>
          <w:spacing w:val="40"/>
        </w:rPr>
        <w:t> </w:t>
      </w:r>
      <w:r>
        <w:rPr>
          <w:color w:val="6E6158"/>
        </w:rPr>
        <w:t>summary judgment.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157534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294pt;width:1.65pt;height:1.65pt;mso-position-horizontal-relative:page;mso-position-vertical-relative:paragraph;z-index:15739392" id="docshape3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82"/>
        <w:ind w:right="3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175264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337pt;width:1.65pt;height:1.65pt;mso-position-horizontal-relative:page;mso-position-vertical-relative:paragraph;z-index:15739904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433629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089pt;width:1.65pt;height:1.65pt;mso-position-horizontal-relative:page;mso-position-vertical-relative:paragraph;z-index:15740416" id="docshape3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Super Lawyers Top 100 List, 2015 and </w:t>
      </w:r>
      <w:r>
        <w:rPr>
          <w:color w:val="6E6158"/>
        </w:rPr>
        <w:t>2024 Washington Super Lawyers, 2008-2024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63852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744pt;width:1.65pt;height:1.65pt;mso-position-horizontal-relative:page;mso-position-vertical-relative:paragraph;z-index:15740928" id="docshape34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Stars,</w:t>
      </w:r>
      <w:r>
        <w:rPr>
          <w:color w:val="6E6158"/>
          <w:spacing w:val="15"/>
        </w:rPr>
        <w:t> </w:t>
      </w:r>
      <w:r>
        <w:rPr>
          <w:color w:val="6E6158"/>
        </w:rPr>
        <w:t>2002-</w:t>
      </w:r>
      <w:r>
        <w:rPr>
          <w:color w:val="6E6158"/>
          <w:spacing w:val="-4"/>
        </w:rPr>
        <w:t>2008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175301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55pt;width:1.65pt;height:1.65pt;mso-position-horizontal-relative:page;mso-position-vertical-relative:paragraph;z-index:15741440" id="docshape3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4.9</w:t>
      </w:r>
      <w:r>
        <w:rPr>
          <w:color w:val="6E6158"/>
          <w:spacing w:val="10"/>
        </w:rPr>
        <w:t> </w: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1"/>
        </w:rPr>
        <w:t> </w:t>
      </w:r>
      <w:r>
        <w:rPr>
          <w:color w:val="6E6158"/>
        </w:rPr>
        <w:t>Rating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175251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3pt;width:1.65pt;height:1.65pt;mso-position-horizontal-relative:page;mso-position-vertical-relative:paragraph;z-index:15741952" id="docshape3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245771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2062pt;width:1.65pt;height:1.65pt;mso-position-horizontal-relative:page;mso-position-vertical-relative:paragraph;z-index:15742464" id="docshape3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Landslide Litigation: Legal Theories and Strategies, Landslides in Washington </w:t>
      </w:r>
      <w:r>
        <w:rPr>
          <w:color w:val="6E6158"/>
        </w:rPr>
        <w:t>CLE Conference, Law Seminars International, 2017</w:t>
      </w:r>
    </w:p>
    <w:p>
      <w:pPr>
        <w:pStyle w:val="BodyText"/>
        <w:spacing w:line="292" w:lineRule="auto" w:before="131"/>
        <w:ind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16pt;width:1.65pt;height:1.65pt;mso-position-horizontal-relative:page;mso-position-vertical-relative:paragraph;z-index:15742976" id="docshape3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Landslides: The Science, Changing Regulations, Risk Assessment in Public Policy </w:t>
      </w:r>
      <w:r>
        <w:rPr>
          <w:color w:val="6E6158"/>
        </w:rPr>
        <w:t>and Proof in Litigation, Law Seminars International, 2014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230973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874pt;width:1.65pt;height:1.65pt;mso-position-horizontal-relative:page;mso-position-vertical-relative:paragraph;z-index:15743488" id="docshape3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Libraries, Internet Filters, the First Amendment and the Law, Washington </w:t>
      </w:r>
      <w:r>
        <w:rPr>
          <w:color w:val="6E6158"/>
        </w:rPr>
        <w:t>Library Association/Oregon Library Association Conference, 2013</w:t>
      </w:r>
    </w:p>
    <w:p>
      <w:pPr>
        <w:pStyle w:val="BodyText"/>
        <w:spacing w:line="292" w:lineRule="auto" w:before="132"/>
        <w:ind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236318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729pt;width:1.65pt;height:1.65pt;mso-position-horizontal-relative:page;mso-position-vertical-relative:paragraph;z-index:15744000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Internet Filtering in Public Libraries: Bradburn, et al. v. North Central Regional Library</w:t>
      </w:r>
      <w:r>
        <w:rPr>
          <w:color w:val="6E6158"/>
          <w:spacing w:val="40"/>
        </w:rPr>
        <w:t> </w:t>
      </w:r>
      <w:r>
        <w:rPr>
          <w:color w:val="6E6158"/>
        </w:rPr>
        <w:t>District, Washington Library Association Conference, 2011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142936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839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7"/>
        </w:rPr>
        <w:t> </w:t>
      </w:r>
      <w:r>
        <w:rPr>
          <w:color w:val="6E6158"/>
        </w:rPr>
        <w:t>E-Discovery,</w:t>
      </w:r>
      <w:r>
        <w:rPr>
          <w:color w:val="6E6158"/>
          <w:spacing w:val="17"/>
        </w:rPr>
        <w:t> </w:t>
      </w:r>
      <w:r>
        <w:rPr>
          <w:color w:val="6E6158"/>
        </w:rPr>
        <w:t>Advanced</w:t>
      </w:r>
      <w:r>
        <w:rPr>
          <w:color w:val="6E6158"/>
          <w:spacing w:val="18"/>
        </w:rPr>
        <w:t> </w:t>
      </w:r>
      <w:r>
        <w:rPr>
          <w:color w:val="6E6158"/>
        </w:rPr>
        <w:t>E-Discovery</w:t>
      </w:r>
      <w:r>
        <w:rPr>
          <w:color w:val="6E6158"/>
          <w:spacing w:val="17"/>
        </w:rPr>
        <w:t> </w:t>
      </w:r>
      <w:r>
        <w:rPr>
          <w:color w:val="6E6158"/>
        </w:rPr>
        <w:t>Conference,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line="302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268282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462pt;width:1.65pt;height:1.65pt;mso-position-horizontal-relative:page;mso-position-vertical-relative:paragraph;z-index:15745024" id="docshape4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Profile of Judge Richard A. Jones</w:t>
        </w:r>
      </w:hyperlink>
      <w:r>
        <w:rPr>
          <w:color w:val="6E6158"/>
        </w:rPr>
        <w:t>, Federal Bar Association of the Western District of Washington News, Fall 2008</w:t>
      </w:r>
    </w:p>
    <w:p>
      <w:pPr>
        <w:pStyle w:val="BodyText"/>
        <w:spacing w:before="113"/>
      </w:pP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Relating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Condominium</w:t>
      </w:r>
      <w:r>
        <w:rPr>
          <w:color w:val="6E6158"/>
          <w:spacing w:val="14"/>
        </w:rPr>
        <w:t> </w:t>
      </w:r>
      <w:r>
        <w:rPr>
          <w:color w:val="6E6158"/>
        </w:rPr>
        <w:t>Development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97571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2826pt;width:1.65pt;height:1.65pt;mso-position-horizontal-relative:page;mso-position-vertical-relative:paragraph;z-index:15745536" id="docshape43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Homeowners’ Associations, Legal Aspects of Condominium Development and </w:t>
      </w:r>
      <w:r>
        <w:rPr>
          <w:color w:val="6E6158"/>
        </w:rPr>
        <w:t>Homeowners’</w:t>
      </w:r>
      <w:r>
        <w:rPr>
          <w:color w:val="6E6158"/>
          <w:spacing w:val="40"/>
        </w:rPr>
        <w:t> </w:t>
      </w:r>
      <w:r>
        <w:rPr>
          <w:color w:val="6E6158"/>
        </w:rPr>
        <w:t>Associations, 2007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142834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808pt;width:1.65pt;height:1.65pt;mso-position-horizontal-relative:page;mso-position-vertical-relative:paragraph;z-index:15746048" id="docshape44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Unequal</w:t>
      </w:r>
      <w:r>
        <w:rPr>
          <w:color w:val="6E6158"/>
          <w:spacing w:val="14"/>
        </w:rPr>
        <w:t> </w:t>
      </w:r>
      <w:r>
        <w:rPr>
          <w:color w:val="6E6158"/>
        </w:rPr>
        <w:t>Network</w:t>
      </w:r>
      <w:r>
        <w:rPr>
          <w:color w:val="6E6158"/>
          <w:spacing w:val="13"/>
        </w:rPr>
        <w:t> </w:t>
      </w:r>
      <w:r>
        <w:rPr>
          <w:color w:val="6E6158"/>
        </w:rPr>
        <w:t>Access,</w:t>
      </w:r>
      <w:r>
        <w:rPr>
          <w:color w:val="6E6158"/>
          <w:spacing w:val="14"/>
        </w:rPr>
        <w:t> </w:t>
      </w:r>
      <w:r>
        <w:rPr>
          <w:color w:val="6E6158"/>
        </w:rPr>
        <w:t>ACLU</w:t>
      </w:r>
      <w:r>
        <w:rPr>
          <w:color w:val="6E6158"/>
          <w:spacing w:val="13"/>
        </w:rPr>
        <w:t> </w:t>
      </w:r>
      <w:r>
        <w:rPr>
          <w:color w:val="6E6158"/>
        </w:rPr>
        <w:t>Biennial</w:t>
      </w:r>
      <w:r>
        <w:rPr>
          <w:color w:val="6E6158"/>
          <w:spacing w:val="14"/>
        </w:rPr>
        <w:t> </w:t>
      </w:r>
      <w:r>
        <w:rPr>
          <w:color w:val="6E6158"/>
        </w:rPr>
        <w:t>Conference,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line="292" w:lineRule="auto" w:before="174"/>
        <w:ind w:right="3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263100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6589pt;width:1.65pt;height:1.65pt;mso-position-horizontal-relative:page;mso-position-vertical-relative:paragraph;z-index:15746560" id="docshape4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Recently-enacted Construction Legislation, Mealey’s Pacific </w:t>
      </w:r>
      <w:r>
        <w:rPr>
          <w:color w:val="6E6158"/>
        </w:rPr>
        <w:t>Northwest Construction Defect Conference, 2006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236060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444pt;width:1.65pt;height:1.65pt;mso-position-horizontal-relative:page;mso-position-vertical-relative:paragraph;z-index:15747072" id="docshape4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Issues Relating to the Establishment and Operation of Homeowners’ Associations, Establishing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Operating</w:t>
      </w:r>
      <w:r>
        <w:rPr>
          <w:color w:val="6E6158"/>
          <w:spacing w:val="18"/>
        </w:rPr>
        <w:t> </w:t>
      </w:r>
      <w:r>
        <w:rPr>
          <w:color w:val="6E6158"/>
        </w:rPr>
        <w:t>Homeowners’</w:t>
      </w:r>
      <w:r>
        <w:rPr>
          <w:color w:val="6E6158"/>
          <w:spacing w:val="17"/>
        </w:rPr>
        <w:t> </w:t>
      </w:r>
      <w:r>
        <w:rPr>
          <w:color w:val="6E6158"/>
        </w:rPr>
        <w:t>Associations:</w:t>
      </w:r>
      <w:r>
        <w:rPr>
          <w:color w:val="6E6158"/>
          <w:spacing w:val="18"/>
        </w:rPr>
        <w:t> </w:t>
      </w:r>
      <w:r>
        <w:rPr>
          <w:color w:val="6E6158"/>
        </w:rPr>
        <w:t>Understanding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Issues,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7584" id="docshape4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Profile of Judge James P. Donohue</w:t>
        </w:r>
      </w:hyperlink>
      <w:r>
        <w:rPr>
          <w:color w:val="6E6158"/>
        </w:rPr>
        <w:t>, Federal Bar Association of the Western District of Washington News, Fall 2006</w:t>
      </w:r>
    </w:p>
    <w:p>
      <w:pPr>
        <w:pStyle w:val="BodyText"/>
        <w:spacing w:line="292" w:lineRule="auto" w:before="132"/>
        <w:ind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8096" id="docshape4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 with Kevin Swan, </w:t>
      </w:r>
      <w:hyperlink r:id="rId13">
        <w:r>
          <w:rPr>
            <w:color w:val="F5821F"/>
          </w:rPr>
          <w:t>Ninth Circuit Judicial Conference Focuses on Human Rights, Race</w:t>
        </w:r>
      </w:hyperlink>
      <w:r>
        <w:rPr>
          <w:color w:val="F5821F"/>
          <w:spacing w:val="40"/>
        </w:rPr>
        <w:t> </w:t>
      </w:r>
      <w:hyperlink r:id="rId13">
        <w:r>
          <w:rPr>
            <w:color w:val="F5821F"/>
          </w:rPr>
          <w:t>and</w:t>
        </w:r>
        <w:r>
          <w:rPr>
            <w:color w:val="F5821F"/>
            <w:spacing w:val="28"/>
          </w:rPr>
          <w:t> </w:t>
        </w:r>
        <w:r>
          <w:rPr>
            <w:color w:val="F5821F"/>
          </w:rPr>
          <w:t>Diversity</w:t>
        </w:r>
      </w:hyperlink>
      <w:r>
        <w:rPr>
          <w:color w:val="6E6158"/>
        </w:rPr>
        <w:t>,</w:t>
      </w:r>
      <w:r>
        <w:rPr>
          <w:color w:val="6E6158"/>
          <w:spacing w:val="28"/>
        </w:rPr>
        <w:t> </w:t>
      </w:r>
      <w:r>
        <w:rPr>
          <w:color w:val="6E6158"/>
        </w:rPr>
        <w:t>Federal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Association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Western</w:t>
      </w:r>
      <w:r>
        <w:rPr>
          <w:color w:val="6E6158"/>
          <w:spacing w:val="28"/>
        </w:rPr>
        <w:t> </w:t>
      </w:r>
      <w:r>
        <w:rPr>
          <w:color w:val="6E6158"/>
        </w:rPr>
        <w:t>District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Washington</w:t>
      </w:r>
      <w:r>
        <w:rPr>
          <w:color w:val="6E6158"/>
          <w:spacing w:val="28"/>
        </w:rPr>
        <w:t> </w:t>
      </w:r>
      <w:r>
        <w:rPr>
          <w:color w:val="6E6158"/>
        </w:rPr>
        <w:t>News,</w:t>
      </w:r>
      <w:r>
        <w:rPr>
          <w:color w:val="6E6158"/>
          <w:spacing w:val="28"/>
        </w:rPr>
        <w:t> </w:t>
      </w:r>
      <w:r>
        <w:rPr>
          <w:color w:val="6E6158"/>
        </w:rPr>
        <w:t>Fall</w:t>
      </w:r>
      <w:r>
        <w:rPr>
          <w:color w:val="6E6158"/>
          <w:spacing w:val="28"/>
        </w:rPr>
        <w:t> </w:t>
      </w:r>
      <w:r>
        <w:rPr>
          <w:color w:val="6E6158"/>
        </w:rPr>
        <w:t>2004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48608" id="docshape4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Federal Judiciary Faces Funding Crisis</w:t>
        </w:r>
      </w:hyperlink>
      <w:r>
        <w:rPr>
          <w:color w:val="6E6158"/>
        </w:rPr>
        <w:t>, Federal Bar Association of the Western District of Washington News, Fall 2004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49120" id="docshape5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U.S. Supreme Court to Decide Landmark Free-Exercise Case</w:t>
        </w:r>
      </w:hyperlink>
      <w:r>
        <w:rPr>
          <w:color w:val="6E6158"/>
        </w:rPr>
        <w:t>, Federal Bar Association of the</w:t>
      </w:r>
      <w:r>
        <w:rPr>
          <w:color w:val="6E6158"/>
          <w:spacing w:val="40"/>
        </w:rPr>
        <w:t> </w:t>
      </w:r>
      <w:r>
        <w:rPr>
          <w:color w:val="6E6158"/>
        </w:rPr>
        <w:t>Western District of Washington News, Fall 2003</w:t>
      </w:r>
    </w:p>
    <w:p>
      <w:pPr>
        <w:pStyle w:val="BodyText"/>
        <w:spacing w:line="292" w:lineRule="auto" w:before="124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49632" id="docshape5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Profile of Judge Ronald B. Leighton</w:t>
        </w:r>
      </w:hyperlink>
      <w:r>
        <w:rPr>
          <w:color w:val="6E6158"/>
        </w:rPr>
        <w:t>, Federal Bar Association of the Western District of Washington News, Summer 2003</w:t>
      </w:r>
    </w:p>
    <w:p>
      <w:pPr>
        <w:pStyle w:val="BodyText"/>
        <w:spacing w:line="292" w:lineRule="auto" w:before="131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50144" id="docshape5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The Consummate Judge: Best Wishes to U.S. Magistrate Judge John L. Weinberg on His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Retirement</w:t>
        </w:r>
      </w:hyperlink>
      <w:r>
        <w:rPr>
          <w:color w:val="6E6158"/>
        </w:rPr>
        <w:t>,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Western</w:t>
      </w:r>
      <w:r>
        <w:rPr>
          <w:color w:val="6E6158"/>
          <w:spacing w:val="14"/>
        </w:rPr>
        <w:t> </w:t>
      </w:r>
      <w:r>
        <w:rPr>
          <w:color w:val="6E6158"/>
        </w:rPr>
        <w:t>District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Washington</w:t>
      </w:r>
      <w:r>
        <w:rPr>
          <w:color w:val="6E6158"/>
          <w:spacing w:val="14"/>
        </w:rPr>
        <w:t> </w:t>
      </w:r>
      <w:r>
        <w:rPr>
          <w:color w:val="6E6158"/>
        </w:rPr>
        <w:t>News,</w:t>
      </w:r>
      <w:r>
        <w:rPr>
          <w:color w:val="6E6158"/>
          <w:spacing w:val="14"/>
        </w:rPr>
        <w:t> </w:t>
      </w:r>
      <w:r>
        <w:rPr>
          <w:color w:val="6E6158"/>
        </w:rPr>
        <w:t>Fall</w:t>
      </w:r>
      <w:r>
        <w:rPr>
          <w:color w:val="6E6158"/>
          <w:spacing w:val="14"/>
        </w:rPr>
        <w:t> </w:t>
      </w:r>
      <w:r>
        <w:rPr>
          <w:color w:val="6E6158"/>
        </w:rPr>
        <w:t>2002</w:t>
      </w:r>
    </w:p>
    <w:p>
      <w:pPr>
        <w:pStyle w:val="BodyText"/>
        <w:spacing w:line="292" w:lineRule="auto" w:before="12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16pt;width:1.65pt;height:1.65pt;mso-position-horizontal-relative:page;mso-position-vertical-relative:paragraph;z-index:15750656" id="docshape5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Profile of U.S. Attorney John McKay</w:t>
        </w:r>
      </w:hyperlink>
      <w:r>
        <w:rPr>
          <w:color w:val="6E6158"/>
        </w:rPr>
        <w:t>, Federal Bar Association of the Western District of Washington News, Spring 2002</w:t>
      </w:r>
    </w:p>
    <w:p>
      <w:pPr>
        <w:pStyle w:val="BodyText"/>
        <w:spacing w:line="292" w:lineRule="auto" w:before="132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236248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262pt;width:1.65pt;height:1.65pt;mso-position-horizontal-relative:page;mso-position-vertical-relative:paragraph;z-index:15751168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Seattle’s New Federal Courthouse: Dignified, Accessible, Contemporary,</w:t>
        </w:r>
      </w:hyperlink>
      <w:r>
        <w:rPr>
          <w:color w:val="F5821F"/>
        </w:rPr>
        <w:t> </w:t>
      </w:r>
      <w:r>
        <w:rPr>
          <w:color w:val="6E6158"/>
        </w:rPr>
        <w:t>Federal </w:t>
      </w:r>
      <w:r>
        <w:rPr>
          <w:color w:val="6E6158"/>
        </w:rPr>
        <w:t>Bar Association of the Western District of Washington News, Fall 2001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235878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112pt;width:1.65pt;height:1.65pt;mso-position-horizontal-relative:page;mso-position-vertical-relative:paragraph;z-index:15751680" id="docshape5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Innovative Federal Program Brings New Courthouse to Seattle</w:t>
        </w:r>
      </w:hyperlink>
      <w:r>
        <w:rPr>
          <w:color w:val="6E6158"/>
        </w:rPr>
        <w:t>, Federal Bar Association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Western District of Washington News, Spring 2001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1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157875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126pt;width:1.65pt;height:1.65pt;mso-position-horizontal-relative:page;mso-position-vertical-relative:paragraph;z-index:15752192" id="docshape5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416240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876pt;width:1.65pt;height:1.65pt;mso-position-horizontal-relative:page;mso-position-vertical-relative:paragraph;z-index:15752704" id="docshape5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674606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8626pt;width:1.65pt;height:1.65pt;mso-position-horizontal-relative:page;mso-position-vertical-relative:paragraph;z-index:15753216" id="docshape58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932972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62364pt;width:1.65pt;height:1.65pt;mso-position-horizontal-relative:page;mso-position-vertical-relative:paragraph;z-index:15753728" id="docshape59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 and Past President, Board of Directors, On the Boards</w:t>
      </w:r>
      <w:r>
        <w:rPr>
          <w:color w:val="6E6158"/>
          <w:spacing w:val="80"/>
        </w:rPr>
        <w:t> </w:t>
      </w:r>
      <w:r>
        <w:rPr>
          <w:color w:val="6E6158"/>
        </w:rPr>
        <w:t>Former Cooperating Attorney, American Civil Liberties Union of </w:t>
      </w:r>
      <w:r>
        <w:rPr>
          <w:color w:val="6E6158"/>
        </w:rPr>
        <w:t>Washington Member, Federal Bar Association of the Western District of Washington Member, Washington State Bar Association</w:t>
      </w:r>
    </w:p>
    <w:p>
      <w:pPr>
        <w:pStyle w:val="Heading1"/>
        <w:spacing w:before="15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157594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015pt;width:1.65pt;height:1.65pt;mso-position-horizontal-relative:page;mso-position-vertical-relative:paragraph;z-index:15754240" id="docshape6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175324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053pt;width:1.65pt;height:1.65pt;mso-position-horizontal-relative:page;mso-position-vertical-relative:paragraph;z-index:15754752" id="docshape6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0" w:lineRule="auto" w:before="182"/>
        <w:ind w:right="3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175273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091pt;width:1.65pt;height:1.65pt;mso-position-horizontal-relative:page;mso-position-vertical-relative:paragraph;z-index:15755264" id="docshape6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433639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859pt;width:1.65pt;height:1.65pt;mso-position-horizontal-relative:page;mso-position-vertical-relative:paragraph;z-index:15755776" id="docshape63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dmanville@fennemorelaw.com" TargetMode="External"/><Relationship Id="rId11" Type="http://schemas.openxmlformats.org/officeDocument/2006/relationships/hyperlink" Target="http://www.fba-wdwash.org/newsletters/FBAFall08.pdf" TargetMode="External"/><Relationship Id="rId12" Type="http://schemas.openxmlformats.org/officeDocument/2006/relationships/hyperlink" Target="http://www.fba-wdwash.org/newsletters/FBAFall06.pdf" TargetMode="External"/><Relationship Id="rId13" Type="http://schemas.openxmlformats.org/officeDocument/2006/relationships/hyperlink" Target="http://www.fba-wdwash.org/newsletters/FBAFall04.pdf" TargetMode="External"/><Relationship Id="rId14" Type="http://schemas.openxmlformats.org/officeDocument/2006/relationships/hyperlink" Target="http://www.fba-wdwash.org/newsletters/FBAFall03.pdf" TargetMode="External"/><Relationship Id="rId15" Type="http://schemas.openxmlformats.org/officeDocument/2006/relationships/hyperlink" Target="http://www.fba-wdwash.org/newsletters/FBASummer03.pdf" TargetMode="External"/><Relationship Id="rId16" Type="http://schemas.openxmlformats.org/officeDocument/2006/relationships/hyperlink" Target="http://www.fba-wdwash.org/newsletters/FBAFall02.pdf" TargetMode="External"/><Relationship Id="rId17" Type="http://schemas.openxmlformats.org/officeDocument/2006/relationships/hyperlink" Target="http://www.fba-wdwash.org/newsletters/FBASpring02.pdf" TargetMode="External"/><Relationship Id="rId18" Type="http://schemas.openxmlformats.org/officeDocument/2006/relationships/hyperlink" Target="http://www.fba-wdwash.org/newsletters/FBAFall01.pdf" TargetMode="External"/><Relationship Id="rId19" Type="http://schemas.openxmlformats.org/officeDocument/2006/relationships/hyperlink" Target="http://www.fba-wdwash.org/newsletters/FBASpring01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2025-01-21T21:45:31Z</dcterms:created>
  <dcterms:modified xsi:type="dcterms:W3CDTF">2025-01-21T21:45:31Z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