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02495" y="763308"/>
                            <a:ext cx="150749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HOPE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STONE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303.813.3838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40685" y="2490038"/>
                            <a:ext cx="14312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hstone@fennemorelaw.com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91038" y="3745695"/>
                            <a:ext cx="250063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change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wish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world.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Mahatma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Gandhi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93091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HOPE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STONE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29;top:1762;width:2374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HOPE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STONE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303.813.3838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303.813.3838</w:t>
                        </w:r>
                      </w:p>
                    </w:txbxContent>
                  </v:textbox>
                  <w10:wrap type="none"/>
                </v:shape>
                <v:shape style="position:absolute;left:7389;top:4481;width:2254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hstone@fennemorelaw.com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161;top:6458;width:3938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must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change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wish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world.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Mahatma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Gandhi</w:t>
                        </w:r>
                      </w:p>
                    </w:txbxContent>
                  </v:textbox>
                  <w10:wrap type="none"/>
                </v:shape>
                <v:shape style="position:absolute;left:1544;top:7706;width:1466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HOPE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STONE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9"/>
        <w:rPr>
          <w:rFonts w:ascii="Times New Roman"/>
        </w:rPr>
      </w:pPr>
    </w:p>
    <w:p>
      <w:pPr>
        <w:pStyle w:val="BodyText"/>
        <w:spacing w:line="297" w:lineRule="auto" w:before="1"/>
        <w:ind w:left="104" w:right="238"/>
      </w:pPr>
      <w:r>
        <w:rPr>
          <w:color w:val="6E6158"/>
        </w:rPr>
        <w:t>Hope Stone is a litigation paralegal at Fennemore, working with attorneys in the </w:t>
      </w:r>
      <w:hyperlink r:id="rId11">
        <w:r>
          <w:rPr>
            <w:color w:val="F5821F"/>
          </w:rPr>
          <w:t>Business &amp;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Finance</w:t>
        </w:r>
      </w:hyperlink>
      <w:r>
        <w:rPr>
          <w:color w:val="6E6158"/>
        </w:rPr>
        <w:t>, </w:t>
      </w:r>
      <w:hyperlink r:id="rId12">
        <w:r>
          <w:rPr>
            <w:color w:val="F5821F"/>
          </w:rPr>
          <w:t>Cannabis Business</w:t>
        </w:r>
      </w:hyperlink>
      <w:r>
        <w:rPr>
          <w:color w:val="6E6158"/>
        </w:rPr>
        <w:t>, and </w:t>
      </w:r>
      <w:hyperlink r:id="rId13">
        <w:r>
          <w:rPr>
            <w:color w:val="F5821F"/>
          </w:rPr>
          <w:t>Construction Law</w:t>
        </w:r>
      </w:hyperlink>
      <w:r>
        <w:rPr>
          <w:color w:val="F5821F"/>
        </w:rPr>
        <w:t> </w:t>
      </w:r>
      <w:r>
        <w:rPr>
          <w:color w:val="6E6158"/>
        </w:rPr>
        <w:t>practice groups. With more than 25 years of</w:t>
      </w:r>
      <w:r>
        <w:rPr>
          <w:color w:val="6E6158"/>
          <w:spacing w:val="40"/>
        </w:rPr>
        <w:t> </w:t>
      </w:r>
      <w:r>
        <w:rPr>
          <w:color w:val="6E6158"/>
        </w:rPr>
        <w:t>experience,</w:t>
      </w:r>
      <w:r>
        <w:rPr>
          <w:color w:val="6E6158"/>
          <w:spacing w:val="32"/>
        </w:rPr>
        <w:t> </w:t>
      </w:r>
      <w:r>
        <w:rPr>
          <w:color w:val="6E6158"/>
        </w:rPr>
        <w:t>Hope</w:t>
      </w:r>
      <w:r>
        <w:rPr>
          <w:color w:val="6E6158"/>
          <w:spacing w:val="32"/>
        </w:rPr>
        <w:t> </w:t>
      </w:r>
      <w:r>
        <w:rPr>
          <w:color w:val="6E6158"/>
        </w:rPr>
        <w:t>has</w:t>
      </w:r>
      <w:r>
        <w:rPr>
          <w:color w:val="6E6158"/>
          <w:spacing w:val="32"/>
        </w:rPr>
        <w:t> </w:t>
      </w:r>
      <w:r>
        <w:rPr>
          <w:color w:val="6E6158"/>
        </w:rPr>
        <w:t>been</w:t>
      </w:r>
      <w:r>
        <w:rPr>
          <w:color w:val="6E6158"/>
          <w:spacing w:val="32"/>
        </w:rPr>
        <w:t> </w:t>
      </w:r>
      <w:r>
        <w:rPr>
          <w:color w:val="6E6158"/>
        </w:rPr>
        <w:t>deeply</w:t>
      </w:r>
      <w:r>
        <w:rPr>
          <w:color w:val="6E6158"/>
          <w:spacing w:val="32"/>
        </w:rPr>
        <w:t> </w:t>
      </w:r>
      <w:r>
        <w:rPr>
          <w:color w:val="6E6158"/>
        </w:rPr>
        <w:t>involved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all</w:t>
      </w:r>
      <w:r>
        <w:rPr>
          <w:color w:val="6E6158"/>
          <w:spacing w:val="32"/>
        </w:rPr>
        <w:t> </w:t>
      </w:r>
      <w:r>
        <w:rPr>
          <w:color w:val="6E6158"/>
        </w:rPr>
        <w:t>aspects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discovery,</w:t>
      </w:r>
      <w:r>
        <w:rPr>
          <w:color w:val="6E6158"/>
          <w:spacing w:val="32"/>
        </w:rPr>
        <w:t> </w:t>
      </w:r>
      <w:r>
        <w:rPr>
          <w:color w:val="6E6158"/>
        </w:rPr>
        <w:t>eDiscovery,</w:t>
      </w:r>
      <w:r>
        <w:rPr>
          <w:color w:val="6E6158"/>
          <w:spacing w:val="32"/>
        </w:rPr>
        <w:t> </w:t>
      </w:r>
      <w:r>
        <w:rPr>
          <w:color w:val="6E6158"/>
        </w:rPr>
        <w:t>drafting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pleadings,</w:t>
      </w:r>
      <w:r>
        <w:rPr>
          <w:color w:val="6E6158"/>
          <w:spacing w:val="13"/>
        </w:rPr>
        <w:t> </w:t>
      </w:r>
      <w:r>
        <w:rPr>
          <w:color w:val="6E6158"/>
        </w:rPr>
        <w:t>trial</w:t>
      </w:r>
      <w:r>
        <w:rPr>
          <w:color w:val="6E6158"/>
          <w:spacing w:val="13"/>
        </w:rPr>
        <w:t> </w:t>
      </w:r>
      <w:r>
        <w:rPr>
          <w:color w:val="6E6158"/>
        </w:rPr>
        <w:t>preparation,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trial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attendance.</w:t>
      </w:r>
    </w:p>
    <w:p>
      <w:pPr>
        <w:pStyle w:val="BodyText"/>
        <w:spacing w:before="22"/>
      </w:pPr>
    </w:p>
    <w:p>
      <w:pPr>
        <w:pStyle w:val="BodyText"/>
        <w:ind w:left="104"/>
      </w:pPr>
      <w:r>
        <w:rPr>
          <w:color w:val="6E6158"/>
        </w:rPr>
        <w:t>Hope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adept</w:t>
      </w:r>
      <w:r>
        <w:rPr>
          <w:color w:val="6E6158"/>
          <w:spacing w:val="13"/>
        </w:rPr>
        <w:t> </w:t>
      </w:r>
      <w:r>
        <w:rPr>
          <w:color w:val="6E6158"/>
        </w:rPr>
        <w:t>at</w:t>
      </w:r>
      <w:r>
        <w:rPr>
          <w:color w:val="6E6158"/>
          <w:spacing w:val="13"/>
        </w:rPr>
        <w:t> </w:t>
      </w:r>
      <w:r>
        <w:rPr>
          <w:color w:val="6E6158"/>
        </w:rPr>
        <w:t>utilizing</w:t>
      </w:r>
      <w:r>
        <w:rPr>
          <w:color w:val="6E6158"/>
          <w:spacing w:val="13"/>
        </w:rPr>
        <w:t> </w:t>
      </w:r>
      <w:r>
        <w:rPr>
          <w:color w:val="6E6158"/>
        </w:rPr>
        <w:t>advanced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technology,</w:t>
      </w:r>
      <w:r>
        <w:rPr>
          <w:color w:val="6E6158"/>
          <w:spacing w:val="13"/>
        </w:rPr>
        <w:t> </w:t>
      </w:r>
      <w:r>
        <w:rPr>
          <w:color w:val="6E6158"/>
        </w:rPr>
        <w:t>including</w:t>
      </w:r>
      <w:r>
        <w:rPr>
          <w:color w:val="6E6158"/>
          <w:spacing w:val="13"/>
        </w:rPr>
        <w:t> </w:t>
      </w:r>
      <w:r>
        <w:rPr>
          <w:color w:val="6E6158"/>
        </w:rPr>
        <w:t>Disco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Relativity</w:t>
      </w:r>
    </w:p>
    <w:p>
      <w:pPr>
        <w:pStyle w:val="BodyText"/>
        <w:spacing w:line="292" w:lineRule="auto" w:before="52"/>
        <w:ind w:left="104" w:right="238"/>
      </w:pPr>
      <w:r>
        <w:rPr>
          <w:color w:val="6E6158"/>
        </w:rPr>
        <w:t>databases, to manage complex cases efficiently. Her experience and dedication ensure </w:t>
      </w:r>
      <w:r>
        <w:rPr>
          <w:color w:val="6E6158"/>
        </w:rPr>
        <w:t>that</w:t>
      </w:r>
      <w:r>
        <w:rPr>
          <w:color w:val="6E6158"/>
          <w:spacing w:val="40"/>
        </w:rPr>
        <w:t> </w:t>
      </w:r>
      <w:r>
        <w:rPr>
          <w:color w:val="6E6158"/>
        </w:rPr>
        <w:t>every case is handled with the utmost precision and care.</w:t>
      </w:r>
    </w:p>
    <w:p>
      <w:pPr>
        <w:pStyle w:val="BodyText"/>
        <w:spacing w:line="297" w:lineRule="auto" w:before="196"/>
        <w:ind w:left="104" w:right="238"/>
      </w:pPr>
      <w:r>
        <w:rPr>
          <w:color w:val="6E6158"/>
        </w:rPr>
        <w:t>Her commitment to both her career and personal interests reflects her well-rounded and</w:t>
      </w:r>
      <w:r>
        <w:rPr>
          <w:color w:val="6E6158"/>
          <w:spacing w:val="40"/>
        </w:rPr>
        <w:t> </w:t>
      </w:r>
      <w:r>
        <w:rPr>
          <w:color w:val="6E6158"/>
        </w:rPr>
        <w:t>balanced approach to life. Outside of her professional life, Hope enjoys walking her dog and</w:t>
      </w:r>
      <w:r>
        <w:rPr>
          <w:color w:val="6E6158"/>
          <w:spacing w:val="40"/>
        </w:rPr>
        <w:t> </w:t>
      </w:r>
      <w:r>
        <w:rPr>
          <w:color w:val="6E6158"/>
        </w:rPr>
        <w:t>spending time reading.</w:t>
      </w:r>
    </w:p>
    <w:p>
      <w:pPr>
        <w:pStyle w:val="Heading1"/>
        <w:spacing w:before="15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left="356" w:right="72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152432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522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415964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3147pt;width:1.65pt;height:1.65pt;mso-position-horizontal-relative:page;mso-position-vertical-relative:paragraph;z-index:15729664" id="docshape15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674330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6893pt;width:1.65pt;height:1.65pt;mso-position-horizontal-relative:page;mso-position-vertical-relative:paragraph;z-index:15730176" id="docshape16" coordorigin="1675,1062" coordsize="33,33" path="m1696,1094l1687,1094,1683,1093,1676,1087,1675,1083,1675,1074,1676,1070,1683,1064,1687,1062,1696,1062,1699,1064,1706,1070,1707,1074,1707,1078,1707,1083,1706,1087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Cannabis Business Construction Law</w:t>
      </w:r>
    </w:p>
    <w:p>
      <w:pPr>
        <w:pStyle w:val="Heading1"/>
        <w:spacing w:before="160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152865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619pt;width:1.65pt;height:1.65pt;mso-position-horizontal-relative:page;mso-position-vertical-relative:paragraph;z-index:15730688" id="docshape1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</w:t>
      </w:r>
      <w:r>
        <w:rPr>
          <w:color w:val="6E6158"/>
          <w:spacing w:val="15"/>
        </w:rPr>
        <w:t> </w:t>
      </w:r>
      <w:r>
        <w:rPr>
          <w:color w:val="6E6158"/>
        </w:rPr>
        <w:t>Certificate,</w:t>
      </w:r>
      <w:r>
        <w:rPr>
          <w:color w:val="6E6158"/>
          <w:spacing w:val="15"/>
        </w:rPr>
        <w:t> </w:t>
      </w:r>
      <w:r>
        <w:rPr>
          <w:color w:val="6E6158"/>
        </w:rPr>
        <w:t>Watterson</w:t>
      </w:r>
      <w:r>
        <w:rPr>
          <w:color w:val="6E6158"/>
          <w:spacing w:val="15"/>
        </w:rPr>
        <w:t> </w:t>
      </w:r>
      <w:r>
        <w:rPr>
          <w:color w:val="6E6158"/>
        </w:rPr>
        <w:t>College,</w:t>
      </w:r>
      <w:r>
        <w:rPr>
          <w:color w:val="6E6158"/>
          <w:spacing w:val="15"/>
        </w:rPr>
        <w:t> </w:t>
      </w:r>
      <w:r>
        <w:rPr>
          <w:color w:val="6E6158"/>
        </w:rPr>
        <w:t>Los</w:t>
      </w:r>
      <w:r>
        <w:rPr>
          <w:color w:val="6E6158"/>
          <w:spacing w:val="15"/>
        </w:rPr>
        <w:t> </w:t>
      </w:r>
      <w:r>
        <w:rPr>
          <w:color w:val="6E6158"/>
        </w:rPr>
        <w:t>Angeles,</w:t>
      </w:r>
      <w:r>
        <w:rPr>
          <w:color w:val="6E6158"/>
          <w:spacing w:val="15"/>
        </w:rPr>
        <w:t> </w:t>
      </w:r>
      <w:r>
        <w:rPr>
          <w:color w:val="6E6158"/>
          <w:spacing w:val="-5"/>
        </w:rPr>
        <w:t>CA</w:t>
      </w:r>
    </w:p>
    <w:p>
      <w:pPr>
        <w:pStyle w:val="BodyText"/>
        <w:rPr>
          <w:sz w:val="24"/>
        </w:rPr>
      </w:pP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200" id="docshape1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hstone@fennemorelaw.com" TargetMode="External"/><Relationship Id="rId11" Type="http://schemas.openxmlformats.org/officeDocument/2006/relationships/hyperlink" Target="https://www.fennemorelaw.com/services/practices/business-and-finance/" TargetMode="External"/><Relationship Id="rId12" Type="http://schemas.openxmlformats.org/officeDocument/2006/relationships/hyperlink" Target="https://www.fennemorelaw.com/services/practices/cannabis-business/" TargetMode="External"/><Relationship Id="rId13" Type="http://schemas.openxmlformats.org/officeDocument/2006/relationships/hyperlink" Target="https://www.fennemorelaw.com/services/practices/construction-law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2025-01-02T06:11:49Z</dcterms:created>
  <dcterms:modified xsi:type="dcterms:W3CDTF">2025-01-02T06:11:49Z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