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HILL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HILL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jhill@fennemorelaw.com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HILL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Jim Hill is a seasoned bankruptcy, insolvency, and commercial law attorney. His practice,</w:t>
      </w:r>
      <w:r>
        <w:rPr>
          <w:color w:val="6E6158"/>
          <w:spacing w:val="40"/>
        </w:rPr>
        <w:t> </w:t>
      </w:r>
      <w:r>
        <w:rPr>
          <w:color w:val="6E6158"/>
        </w:rPr>
        <w:t>emphasizing personalized debt relief strategies and comprehensive financial analysis,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representing creditors, bankruptcy trustees, and select bankruptcy debtors in Chapter 11</w:t>
      </w:r>
      <w:r>
        <w:rPr>
          <w:color w:val="6E6158"/>
          <w:spacing w:val="40"/>
        </w:rPr>
        <w:t> </w:t>
      </w:r>
      <w:r>
        <w:rPr>
          <w:color w:val="6E6158"/>
        </w:rPr>
        <w:t>business reorganization cases. He also serves as a court-appointed examiner and mediator, showcasing his versatility and in-depth knowledge in the field.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In addition to his bankruptcy work, Jim is adept in asset sales and acquisitions,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 receivership cases, and business workouts, restructuring, and dissolution matters. His</w:t>
      </w:r>
      <w:r>
        <w:rPr>
          <w:color w:val="6E6158"/>
          <w:spacing w:val="40"/>
        </w:rPr>
        <w:t> </w:t>
      </w:r>
      <w:r>
        <w:rPr>
          <w:color w:val="6E6158"/>
        </w:rPr>
        <w:t>approach to providing tailored solutions and conducting detailed financial assessments makes</w:t>
      </w:r>
      <w:r>
        <w:rPr>
          <w:color w:val="6E6158"/>
          <w:spacing w:val="40"/>
        </w:rPr>
        <w:t> </w:t>
      </w:r>
      <w:r>
        <w:rPr>
          <w:color w:val="6E6158"/>
        </w:rPr>
        <w:t>him a sought-after advisor in complex commercial law matters.</w:t>
      </w:r>
    </w:p>
    <w:p>
      <w:pPr>
        <w:pStyle w:val="BodyText"/>
        <w:spacing w:line="295" w:lineRule="auto"/>
        <w:ind w:left="104" w:right="551"/>
      </w:pPr>
      <w:r>
        <w:rPr>
          <w:color w:val="6E6158"/>
        </w:rPr>
        <w:t>Jim’s leadership extends beyond his practice. He served two terms as the inaugural Chair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Lawyers Association (CLA) Board of Representatives from its launch in January 2018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October</w:t>
      </w:r>
      <w:r>
        <w:rPr>
          <w:color w:val="6E6158"/>
          <w:spacing w:val="36"/>
        </w:rPr>
        <w:t> </w:t>
      </w:r>
      <w:r>
        <w:rPr>
          <w:color w:val="6E6158"/>
        </w:rPr>
        <w:t>2019,</w:t>
      </w:r>
      <w:r>
        <w:rPr>
          <w:color w:val="6E6158"/>
          <w:spacing w:val="36"/>
        </w:rPr>
        <w:t> </w:t>
      </w:r>
      <w:r>
        <w:rPr>
          <w:color w:val="6E6158"/>
        </w:rPr>
        <w:t>representing</w:t>
      </w:r>
      <w:r>
        <w:rPr>
          <w:color w:val="6E6158"/>
          <w:spacing w:val="36"/>
        </w:rPr>
        <w:t> </w:t>
      </w:r>
      <w:r>
        <w:rPr>
          <w:color w:val="6E6158"/>
        </w:rPr>
        <w:t>nearly</w:t>
      </w:r>
      <w:r>
        <w:rPr>
          <w:color w:val="6E6158"/>
          <w:spacing w:val="36"/>
        </w:rPr>
        <w:t> </w:t>
      </w:r>
      <w:r>
        <w:rPr>
          <w:color w:val="6E6158"/>
        </w:rPr>
        <w:t>100,000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other</w:t>
      </w:r>
      <w:r>
        <w:rPr>
          <w:color w:val="6E6158"/>
          <w:spacing w:val="36"/>
        </w:rPr>
        <w:t> </w:t>
      </w:r>
      <w:r>
        <w:rPr>
          <w:color w:val="6E6158"/>
        </w:rPr>
        <w:t>members</w:t>
      </w:r>
      <w:r>
        <w:rPr>
          <w:color w:val="6E6158"/>
          <w:spacing w:val="36"/>
        </w:rPr>
        <w:t> </w:t>
      </w:r>
      <w:r>
        <w:rPr>
          <w:color w:val="6E6158"/>
        </w:rPr>
        <w:t>of the</w:t>
      </w:r>
      <w:r>
        <w:rPr>
          <w:color w:val="6E6158"/>
          <w:spacing w:val="26"/>
        </w:rPr>
        <w:t> </w:t>
      </w:r>
      <w:r>
        <w:rPr>
          <w:color w:val="6E6158"/>
        </w:rPr>
        <w:t>CLA’s</w:t>
      </w:r>
      <w:r>
        <w:rPr>
          <w:color w:val="6E6158"/>
          <w:spacing w:val="26"/>
        </w:rPr>
        <w:t> </w:t>
      </w:r>
      <w:r>
        <w:rPr>
          <w:color w:val="6E6158"/>
        </w:rPr>
        <w:t>various</w:t>
      </w:r>
      <w:r>
        <w:rPr>
          <w:color w:val="6E6158"/>
          <w:spacing w:val="26"/>
        </w:rPr>
        <w:t> </w:t>
      </w:r>
      <w:r>
        <w:rPr>
          <w:color w:val="6E6158"/>
        </w:rPr>
        <w:t>Sections.</w:t>
      </w:r>
      <w:r>
        <w:rPr>
          <w:color w:val="6E6158"/>
          <w:spacing w:val="80"/>
        </w:rPr>
        <w:t> </w:t>
      </w:r>
      <w:r>
        <w:rPr>
          <w:color w:val="6E6158"/>
        </w:rPr>
        <w:t>Jim</w:t>
      </w:r>
      <w:r>
        <w:rPr>
          <w:color w:val="6E6158"/>
          <w:spacing w:val="26"/>
        </w:rPr>
        <w:t> </w:t>
      </w:r>
      <w:r>
        <w:rPr>
          <w:color w:val="6E6158"/>
        </w:rPr>
        <w:t>previously</w:t>
      </w:r>
      <w:r>
        <w:rPr>
          <w:color w:val="6E6158"/>
          <w:spacing w:val="26"/>
        </w:rPr>
        <w:t> </w:t>
      </w:r>
      <w:r>
        <w:rPr>
          <w:color w:val="6E6158"/>
        </w:rPr>
        <w:t>served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CLA</w:t>
      </w:r>
      <w:r>
        <w:rPr>
          <w:color w:val="6E6158"/>
          <w:spacing w:val="26"/>
        </w:rPr>
        <w:t> </w:t>
      </w:r>
      <w:r>
        <w:rPr>
          <w:color w:val="6E6158"/>
        </w:rPr>
        <w:t>Board</w:t>
      </w:r>
      <w:r>
        <w:rPr>
          <w:color w:val="6E6158"/>
          <w:spacing w:val="26"/>
        </w:rPr>
        <w:t> </w:t>
      </w:r>
      <w:r>
        <w:rPr>
          <w:color w:val="6E6158"/>
        </w:rPr>
        <w:t>Representative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 Business Law Section, of which he was the chair in when it was still part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California. Prior to that, Mr. Hill was co-chair of the BLS Insolvency Law Committee. His dedication</w:t>
      </w:r>
      <w:r>
        <w:rPr>
          <w:color w:val="6E6158"/>
          <w:spacing w:val="40"/>
        </w:rPr>
        <w:t> </w:t>
      </w:r>
      <w:r>
        <w:rPr>
          <w:color w:val="6E6158"/>
        </w:rPr>
        <w:t>to the legal community is further shown by his recognition of receiving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Association’s Business Law Section Lifetime Achievement Award in October 2022, highlighting his</w:t>
      </w:r>
      <w:r>
        <w:rPr>
          <w:color w:val="6E6158"/>
          <w:spacing w:val="40"/>
        </w:rPr>
        <w:t> </w:t>
      </w:r>
      <w:r>
        <w:rPr>
          <w:color w:val="6E6158"/>
        </w:rPr>
        <w:t>contributions to business law in California.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8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495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Texas at Austin, School of </w:t>
      </w:r>
      <w:r>
        <w:rPr>
          <w:color w:val="6E6158"/>
        </w:rPr>
        <w:t>Law</w:t>
      </w:r>
      <w:r>
        <w:rPr>
          <w:color w:val="6E6158"/>
        </w:rPr>
        <w:t> B.J., University of Texas, High Honors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72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410730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019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7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677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8425pt;width:1.65pt;height:1.65pt;mso-position-horizontal-relative:page;mso-position-vertical-relative:paragraph;z-index:15731712" id="docshape1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“Lawyer of the Year” in San Diego – Bankruptcy and Creditor Debtor Rights/Insolvency and Reorganization Law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944pt;width:1.65pt;height:1.65pt;mso-position-horizontal-relative:page;mso-position-vertical-relative:paragraph;z-index:15733248" id="docshape1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line="427" w:lineRule="auto" w:before="123"/>
        <w:ind w:right="4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137730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917pt;width:1.65pt;height:1.65pt;mso-position-horizontal-relative:page;mso-position-vertical-relative:paragraph;z-index:15733760" id="docshape16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401263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541pt;width:1.65pt;height:1.65pt;mso-position-horizontal-relative:page;mso-position-vertical-relative:paragraph;z-index:15734272" id="docshape17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Commercial </w:t>
      </w:r>
      <w:r>
        <w:rPr>
          <w:color w:val="6E6158"/>
        </w:rPr>
        <w:t>Litigation Top Rated Lawyer by Martindale-Hubbell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54907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461pt;width:1.65pt;height:1.65pt;mso-position-horizontal-relative:page;mso-position-vertical-relative:paragraph;z-index:15734784" id="docshape18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Commercial Bankruptcy and Creditor-</w:t>
      </w:r>
      <w:r>
        <w:rPr>
          <w:color w:val="6E6158"/>
        </w:rPr>
        <w:t>Debtor </w:t>
      </w:r>
      <w:r>
        <w:rPr>
          <w:color w:val="6E6158"/>
          <w:spacing w:val="-2"/>
        </w:rPr>
        <w:t>Rights</w:t>
      </w:r>
    </w:p>
    <w:p>
      <w:pPr>
        <w:pStyle w:val="BodyText"/>
        <w:spacing w:line="427" w:lineRule="auto" w:before="116"/>
        <w:ind w:right="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133190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87433pt;width:1.65pt;height:1.65pt;mso-position-horizontal-relative:page;mso-position-vertical-relative:paragraph;z-index:15735296" id="docshape19" coordorigin="1675,210" coordsize="33,33" path="m1696,242l1687,242,1683,241,1676,234,1675,231,1675,222,1676,218,1683,211,1687,210,1696,210,1699,211,1706,218,1707,222,1707,226,1707,231,1706,234,1699,241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396723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8058pt;width:1.65pt;height:1.65pt;mso-position-horizontal-relative:page;mso-position-vertical-relative:paragraph;z-index:15735808" id="docshape20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Corporate Restructuring and </w:t>
      </w:r>
      <w:r>
        <w:rPr>
          <w:color w:val="6E6158"/>
        </w:rPr>
        <w:t>Bankruptcy AV® Preeminent™ Peer Review Rating by Martindale-Hubbell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54812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977pt;width:1.65pt;height:1.65pt;mso-position-horizontal-relative:page;mso-position-vertical-relative:paragraph;z-index:15736320" id="docshape2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313178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727pt;width:1.65pt;height:1.65pt;mso-position-horizontal-relative:page;mso-position-vertical-relative:paragraph;z-index:15736832" id="docshape22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Lifetime Achievement Award, Business Law Section, California Lawyers </w:t>
      </w:r>
      <w:r>
        <w:rPr>
          <w:color w:val="6E6158"/>
        </w:rPr>
        <w:t>Association Super Lawyer, Bankruptcy and Creditor/Debtor Rights, 2007-2023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3383pt;width:1.65pt;height:1.65pt;mso-position-horizontal-relative:page;mso-position-vertical-relative:paragraph;z-index:15737344" id="docshape2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169410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39427pt;width:1.65pt;height:1.65pt;mso-position-horizontal-relative:page;mso-position-vertical-relative:paragraph;z-index:15737856" id="docshape24" coordorigin="1675,267" coordsize="33,33" path="m1696,299l1687,299,1683,298,1676,291,1675,288,1675,279,1676,275,1683,268,1687,267,1696,267,1699,268,1706,275,1707,279,1707,283,1707,288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50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Leaders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Daily</w:t>
      </w:r>
      <w:r>
        <w:rPr>
          <w:color w:val="6E6158"/>
          <w:spacing w:val="11"/>
        </w:rPr>
        <w:t> </w:t>
      </w:r>
      <w:r>
        <w:rPr>
          <w:color w:val="6E6158"/>
        </w:rPr>
        <w:t>Transcript,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169995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71pt;width:1.65pt;height:1.65pt;mso-position-horizontal-relative:page;mso-position-vertical-relative:paragraph;z-index:15738368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428361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9221pt;width:1.65pt;height:1.65pt;mso-position-horizontal-relative:page;mso-position-vertical-relative:paragraph;z-index:15738880" id="docshape26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Mediator of the Year by the Bankruptcy Court for the Southern District of California, 2013-2015</w:t>
      </w:r>
      <w:r>
        <w:rPr>
          <w:color w:val="6E6158"/>
          <w:spacing w:val="40"/>
        </w:rPr>
        <w:t> </w:t>
      </w:r>
      <w:r>
        <w:rPr>
          <w:color w:val="6E6158"/>
        </w:rPr>
        <w:t>San Diego Business Journal’s Best of The Bar</w:t>
      </w:r>
    </w:p>
    <w:p>
      <w:pPr>
        <w:pStyle w:val="Heading1"/>
        <w:spacing w:before="16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right="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152510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735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“Stalking Horse Real Property Sales in Bankruptcy: To Stalk or Not to Stalk,”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 Association, October 11,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08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Hope,” California Lawyer Association, October 21, 2021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152496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98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410862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349pt;width:1.65pt;height:1.65pt;mso-position-horizontal-relative:page;mso-position-vertical-relative:paragraph;z-index:15740928" id="docshape3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Member, Phi Kappa </w:t>
      </w:r>
      <w:r>
        <w:rPr>
          <w:color w:val="6E6158"/>
        </w:rPr>
        <w:t>PHi</w:t>
      </w:r>
    </w:p>
    <w:p>
      <w:pPr>
        <w:pStyle w:val="BodyText"/>
        <w:spacing w:line="427" w:lineRule="auto"/>
        <w:ind w:right="60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58777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129pt;width:1.65pt;height:1.65pt;mso-position-horizontal-relative:page;mso-position-vertical-relative:paragraph;z-index:15741440" id="docshape3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322310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8754pt;width:1.65pt;height:1.65pt;mso-position-horizontal-relative:page;mso-position-vertical-relative:paragraph;z-index:15741952" id="docshape3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Kappa Tau Alpha Member, American Bar </w:t>
      </w:r>
      <w:r>
        <w:rPr>
          <w:color w:val="6E6158"/>
        </w:rPr>
        <w:t>Association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54059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6672pt;width:1.65pt;height:1.65pt;mso-position-horizontal-relative:page;mso-position-vertical-relative:paragraph;z-index:15742464" id="docshape33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312425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00422pt;width:1.65pt;height:1.65pt;mso-position-horizontal-relative:page;mso-position-vertical-relative:paragraph;z-index:15742976" id="docshape34" coordorigin="1675,492" coordsize="33,33" path="m1696,525l1687,525,1683,523,1676,517,1675,513,1675,504,1676,500,1683,494,1687,492,1696,492,1699,494,1706,500,1707,504,1707,508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Subcommittee on Business Bankruptcy, American Bar </w:t>
      </w:r>
      <w:r>
        <w:rPr>
          <w:color w:val="6E6158"/>
        </w:rPr>
        <w:t>Association Member, San Diego County Bar Association</w:t>
      </w:r>
    </w:p>
    <w:p>
      <w:pPr>
        <w:pStyle w:val="BodyText"/>
        <w:spacing w:line="422" w:lineRule="auto"/>
        <w:ind w:right="2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53050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7203pt;width:1.65pt;height:1.65pt;mso-position-horizontal-relative:page;mso-position-vertical-relative:paragraph;z-index:15743488" id="docshape35" coordorigin="1675,84" coordsize="33,33" path="m1696,116l1687,116,1683,115,1676,108,1675,104,1675,95,1676,91,1683,85,1687,84,1696,84,1699,85,1706,91,1707,95,1707,100,1707,104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316583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27828pt;width:1.65pt;height:1.65pt;mso-position-horizontal-relative:page;mso-position-vertical-relative:paragraph;z-index:15744000" id="docshape36" coordorigin="1675,499" coordsize="33,33" path="m1696,531l1687,531,1683,530,1676,523,1675,519,1675,510,1676,506,1683,500,1687,499,1696,499,1699,500,1706,506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574949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71576pt;width:1.65pt;height:1.65pt;mso-position-horizontal-relative:page;mso-position-vertical-relative:paragraph;z-index:15744512" id="docshape37" coordorigin="1675,905" coordsize="33,33" path="m1696,938l1687,938,1683,936,1676,930,1675,926,1675,917,1676,913,1683,907,1687,905,1696,905,1699,907,1706,913,1707,917,1707,922,1707,926,1706,930,1699,936,1696,9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Bankruptcy Law Section, San Diego County Bar </w:t>
      </w:r>
      <w:r>
        <w:rPr>
          <w:color w:val="6E6158"/>
        </w:rPr>
        <w:t>Association Member, San Diego County Chapter of the Federal Bar Association Member, National Association of Bankruptcy Trustees</w:t>
      </w:r>
    </w:p>
    <w:p>
      <w:pPr>
        <w:pStyle w:val="BodyText"/>
        <w:spacing w:line="422" w:lineRule="auto"/>
        <w:ind w:right="50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52266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15443pt;width:1.65pt;height:1.65pt;mso-position-horizontal-relative:page;mso-position-vertical-relative:paragraph;z-index:15745024" id="docshape38" coordorigin="1675,82" coordsize="33,33" path="m1696,115l1687,115,1683,113,1676,107,1675,103,1675,94,1676,90,1683,84,1687,82,1696,82,1699,84,1706,90,1707,94,1707,99,1707,103,1706,107,1699,113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315799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66068pt;width:1.65pt;height:1.65pt;mso-position-horizontal-relative:page;mso-position-vertical-relative:paragraph;z-index:15745536" id="docshape39" coordorigin="1675,497" coordsize="33,33" path="m1696,530l1687,530,1683,528,1676,522,1675,518,1675,509,1676,505,1683,499,1687,497,1696,497,1699,499,1706,505,1707,509,1707,514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574164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09816pt;width:1.65pt;height:1.65pt;mso-position-horizontal-relative:page;mso-position-vertical-relative:paragraph;z-index:15746048" id="docshape40" coordorigin="1675,904" coordsize="33,33" path="m1696,937l1687,937,1683,935,1676,929,1675,925,1675,916,1676,912,1683,906,1687,904,1696,904,1699,906,1706,912,1707,916,1707,920,1707,925,1706,929,1699,935,1696,9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Bankruptcy Forum Member, San Diego Bankruptcy </w:t>
      </w:r>
      <w:r>
        <w:rPr>
          <w:color w:val="6E6158"/>
        </w:rPr>
        <w:t>Forum Member, San Diego Receivers Forum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6560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Receivers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Forum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8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7072" id="docshape4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7584" id="docshape4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Texas</w:t>
      </w:r>
    </w:p>
    <w:p>
      <w:pPr>
        <w:pStyle w:val="BodyText"/>
        <w:spacing w:line="226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1pt;width:1.65pt;height:1.65pt;mso-position-horizontal-relative:page;mso-position-vertical-relative:paragraph;z-index:15748096" id="docshape44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170026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923pt;width:1.65pt;height:1.65pt;mso-position-horizontal-relative:page;mso-position-vertical-relative:paragraph;z-index:15748608" id="docshape4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967pt;width:1.65pt;height:1.65pt;mso-position-horizontal-relative:page;mso-position-vertical-relative:paragraph;z-index:15749120" id="docshape4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and Bankruptcy Courts for Southern, Central, Eastern and Northern Districts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15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h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2025-01-02T06:21:29Z</dcterms:created>
  <dcterms:modified xsi:type="dcterms:W3CDTF">2025-01-02T06:21:29Z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