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75773" y="1369338"/>
                            <a:ext cx="19481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180" h="320675">
                                <a:moveTo>
                                  <a:pt x="194807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48078" y="320382"/>
                                </a:lnTo>
                                <a:lnTo>
                                  <a:pt x="1948078" y="315214"/>
                                </a:lnTo>
                                <a:close/>
                              </a:path>
                              <a:path w="1948180" h="320675">
                                <a:moveTo>
                                  <a:pt x="1948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48078" y="5168"/>
                                </a:lnTo>
                                <a:lnTo>
                                  <a:pt x="1948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JEFFREY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MIHALIK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619.595.3208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jmihalik@fennemorelaw.com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31;top:2156;width:3068;height:505" id="docshape5" coordorigin="5631,2156" coordsize="3068,505" path="m8699,2653l5631,2653,5631,2661,8699,2661,8699,2653xm8699,2156l5631,2156,5631,2165,8699,2165,8699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JEFFREY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MIHALIK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619.595.3208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jmihalik@fennemorelaw.com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JEFFREY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MIHALIK</w:t>
      </w:r>
    </w:p>
    <w:p>
      <w:pPr>
        <w:pStyle w:val="BodyText"/>
        <w:spacing w:line="302" w:lineRule="auto" w:before="147"/>
        <w:ind w:left="104" w:right="669"/>
      </w:pPr>
      <w:r>
        <w:rPr>
          <w:color w:val="6E6158"/>
        </w:rPr>
        <w:t>Jeffrey Mihalik is an Associate at the firm practicing </w:t>
      </w:r>
      <w:hyperlink r:id="rId8">
        <w:r>
          <w:rPr>
            <w:color w:val="F5821F"/>
          </w:rPr>
          <w:t>Business Litigation</w:t>
        </w:r>
      </w:hyperlink>
      <w:r>
        <w:rPr>
          <w:color w:val="6E6158"/>
        </w:rPr>
        <w:t>, helping builders,</w:t>
      </w:r>
      <w:r>
        <w:rPr>
          <w:color w:val="6E6158"/>
          <w:spacing w:val="40"/>
        </w:rPr>
        <w:t> </w:t>
      </w:r>
      <w:r>
        <w:rPr>
          <w:color w:val="6E6158"/>
        </w:rPr>
        <w:t>developers, and contractors with insurance and construction disputes.</w:t>
      </w:r>
    </w:p>
    <w:p>
      <w:pPr>
        <w:pStyle w:val="BodyText"/>
        <w:spacing w:line="292" w:lineRule="auto" w:before="186"/>
        <w:ind w:left="104" w:right="669"/>
      </w:pPr>
      <w:r>
        <w:rPr>
          <w:color w:val="6E6158"/>
        </w:rPr>
        <w:t>Jeffrey earned his law degree from the University of San Diego School of Law, where he</w:t>
      </w:r>
      <w:r>
        <w:rPr>
          <w:color w:val="6E6158"/>
          <w:spacing w:val="40"/>
        </w:rPr>
        <w:t> </w:t>
      </w:r>
      <w:r>
        <w:rPr>
          <w:color w:val="6E6158"/>
        </w:rPr>
        <w:t>graduated</w:t>
      </w:r>
      <w:r>
        <w:rPr>
          <w:color w:val="6E6158"/>
          <w:spacing w:val="14"/>
        </w:rPr>
        <w:t> </w:t>
      </w:r>
      <w:r>
        <w:rPr>
          <w:color w:val="6E6158"/>
        </w:rPr>
        <w:t>summa</w:t>
      </w:r>
      <w:r>
        <w:rPr>
          <w:color w:val="6E6158"/>
          <w:spacing w:val="14"/>
        </w:rPr>
        <w:t> </w:t>
      </w:r>
      <w:r>
        <w:rPr>
          <w:color w:val="6E6158"/>
        </w:rPr>
        <w:t>cum</w:t>
      </w:r>
      <w:r>
        <w:rPr>
          <w:color w:val="6E6158"/>
          <w:spacing w:val="14"/>
        </w:rPr>
        <w:t> </w:t>
      </w:r>
      <w:r>
        <w:rPr>
          <w:color w:val="6E6158"/>
        </w:rPr>
        <w:t>laude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served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Lead</w:t>
      </w:r>
      <w:r>
        <w:rPr>
          <w:color w:val="6E6158"/>
          <w:spacing w:val="14"/>
        </w:rPr>
        <w:t> </w:t>
      </w:r>
      <w:r>
        <w:rPr>
          <w:color w:val="6E6158"/>
        </w:rPr>
        <w:t>Articles</w:t>
      </w:r>
      <w:r>
        <w:rPr>
          <w:color w:val="6E6158"/>
          <w:spacing w:val="14"/>
        </w:rPr>
        <w:t> </w:t>
      </w:r>
      <w:r>
        <w:rPr>
          <w:color w:val="6E6158"/>
        </w:rPr>
        <w:t>Editor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</w:rPr>
        <w:t>Diego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Review.</w:t>
      </w:r>
    </w:p>
    <w:p>
      <w:pPr>
        <w:pStyle w:val="BodyText"/>
        <w:spacing w:before="204"/>
        <w:ind w:left="104"/>
      </w:pPr>
      <w:r>
        <w:rPr>
          <w:color w:val="6E6158"/>
        </w:rPr>
        <w:t>Jeffrey</w:t>
      </w:r>
      <w:r>
        <w:rPr>
          <w:color w:val="6E6158"/>
          <w:spacing w:val="14"/>
        </w:rPr>
        <w:t> </w:t>
      </w:r>
      <w:r>
        <w:rPr>
          <w:color w:val="6E6158"/>
        </w:rPr>
        <w:t>has</w:t>
      </w:r>
      <w:r>
        <w:rPr>
          <w:color w:val="6E6158"/>
          <w:spacing w:val="15"/>
        </w:rPr>
        <w:t> </w:t>
      </w:r>
      <w:r>
        <w:rPr>
          <w:color w:val="6E6158"/>
        </w:rPr>
        <w:t>extensive</w:t>
      </w:r>
      <w:r>
        <w:rPr>
          <w:color w:val="6E6158"/>
          <w:spacing w:val="15"/>
        </w:rPr>
        <w:t> </w:t>
      </w:r>
      <w:r>
        <w:rPr>
          <w:color w:val="6E6158"/>
        </w:rPr>
        <w:t>experience</w:t>
      </w:r>
      <w:r>
        <w:rPr>
          <w:color w:val="6E6158"/>
          <w:spacing w:val="15"/>
        </w:rPr>
        <w:t> </w:t>
      </w:r>
      <w:r>
        <w:rPr>
          <w:color w:val="6E6158"/>
        </w:rPr>
        <w:t>helping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complex</w:t>
      </w:r>
      <w:r>
        <w:rPr>
          <w:color w:val="6E6158"/>
          <w:spacing w:val="15"/>
        </w:rPr>
        <w:t> </w:t>
      </w:r>
      <w:r>
        <w:rPr>
          <w:color w:val="6E6158"/>
        </w:rPr>
        <w:t>insurance,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construction,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bankruptcy, property, landlord/tenant law, and employment cases involving topics such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discrimination, harassment, and unlawful retaliation.</w:t>
      </w:r>
    </w:p>
    <w:p>
      <w:pPr>
        <w:pStyle w:val="BodyText"/>
        <w:spacing w:line="302" w:lineRule="auto" w:before="197"/>
        <w:ind w:left="104" w:right="619"/>
      </w:pPr>
      <w:r>
        <w:rPr>
          <w:color w:val="6E6158"/>
        </w:rPr>
        <w:t>Jeffrey loves exploring new worlds as an adventurous hiker, backpacker, mountain climber, and avid reader.</w:t>
      </w:r>
    </w:p>
    <w:p>
      <w:pPr>
        <w:pStyle w:val="BodyText"/>
        <w:spacing w:line="22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53495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12276pt;width:1.65pt;height:1.65pt;mso-position-horizontal-relative:page;mso-position-vertical-relative:paragraph;z-index:15729152" id="docshape7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152468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383pt;width:1.65pt;height:1.65pt;mso-position-horizontal-relative:page;mso-position-vertical-relative:paragraph;z-index:15729664" id="docshape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Diego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7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173929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5265pt;width:1.65pt;height:1.65pt;mso-position-horizontal-relative:page;mso-position-vertical-relative:paragraph;z-index:15730176" id="docshape9" coordorigin="1675,274" coordsize="33,33" path="m1696,306l1687,306,1683,305,1676,299,1675,295,1675,286,1676,282,1683,275,1687,274,1696,274,1699,275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Cornell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9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9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152542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239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152911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251pt;width:1.65pt;height:1.65pt;mso-position-horizontal-relative:page;mso-position-vertical-relative:paragraph;z-index:15731200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color w:val="6E6158"/>
        </w:rPr>
        <w:t>Faculty</w:t>
      </w:r>
      <w:r>
        <w:rPr>
          <w:color w:val="6E6158"/>
          <w:spacing w:val="11"/>
        </w:rPr>
        <w:t> </w:t>
      </w:r>
      <w:r>
        <w:rPr>
          <w:color w:val="6E6158"/>
        </w:rPr>
        <w:t>Honor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Scholarship</w:t>
      </w:r>
    </w:p>
    <w:p>
      <w:pPr>
        <w:pStyle w:val="BodyText"/>
        <w:spacing w:line="302" w:lineRule="auto" w:before="174"/>
        <w:ind w:right="6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170005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295pt;width:1.65pt;height:1.65pt;mso-position-horizontal-relative:page;mso-position-vertical-relative:paragraph;z-index:15731712" id="docshape12" coordorigin="1675,268" coordsize="33,33" path="m1696,300l1687,300,1683,299,1676,292,1675,288,1675,280,1676,276,1683,269,1687,268,1696,268,1699,269,1706,276,1707,280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University of San Diego School of Law, Law Achievement Scholarship for Outstanding </w:t>
      </w:r>
      <w:r>
        <w:rPr>
          <w:color w:val="6E6158"/>
        </w:rPr>
        <w:t>1L </w:t>
      </w:r>
      <w:r>
        <w:rPr>
          <w:color w:val="6E6158"/>
          <w:spacing w:val="-2"/>
        </w:rPr>
        <w:t>Performance</w:t>
      </w:r>
    </w:p>
    <w:p>
      <w:pPr>
        <w:pStyle w:val="BodyText"/>
        <w:spacing w:line="420" w:lineRule="auto" w:before="113"/>
        <w:ind w:right="14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131131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5327pt;width:1.65pt;height:1.65pt;mso-position-horizontal-relative:page;mso-position-vertical-relative:paragraph;z-index:15732224" id="docshape13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389497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69077pt;width:1.65pt;height:1.65pt;mso-position-horizontal-relative:page;mso-position-vertical-relative:paragraph;z-index:15732736" id="docshape14" coordorigin="1675,613" coordsize="33,33" path="m1696,646l1687,646,1683,644,1676,638,1675,634,1675,625,1676,621,1683,615,1687,613,1696,613,1699,615,1706,621,1707,625,1707,630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University of San Diego School of Law, Honors in Experiential Advocacy </w:t>
      </w:r>
      <w:r>
        <w:rPr>
          <w:color w:val="6E6158"/>
        </w:rPr>
        <w:t>Practicum CALI Award, Tax, Fall 2023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63534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732pt;width:1.65pt;height:1.65pt;mso-position-horizontal-relative:page;mso-position-vertical-relative:paragraph;z-index:15733248" id="docshape1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</w:t>
      </w:r>
      <w:r>
        <w:rPr>
          <w:color w:val="6E6158"/>
          <w:spacing w:val="9"/>
        </w:rPr>
        <w:t> </w:t>
      </w:r>
      <w:r>
        <w:rPr>
          <w:color w:val="6E6158"/>
        </w:rPr>
        <w:t>Award,</w:t>
      </w:r>
      <w:r>
        <w:rPr>
          <w:color w:val="6E6158"/>
          <w:spacing w:val="9"/>
        </w:rPr>
        <w:t> </w:t>
      </w:r>
      <w:r>
        <w:rPr>
          <w:color w:val="6E6158"/>
        </w:rPr>
        <w:t>Education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</w:rPr>
        <w:t>Fall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57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760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4272" id="docshape17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 Award, Employment, Fall 2023 CALI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</w:rPr>
        <w:t>Remedies,</w:t>
      </w:r>
      <w:r>
        <w:rPr>
          <w:color w:val="6E6158"/>
          <w:spacing w:val="10"/>
        </w:rPr>
        <w:t> </w:t>
      </w:r>
      <w:r>
        <w:rPr>
          <w:color w:val="6E6158"/>
        </w:rPr>
        <w:t>Spring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420" w:lineRule="auto" w:before="7"/>
        <w:ind w:right="4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4784" id="docshape1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89pt;width:1.65pt;height:1.65pt;mso-position-horizontal-relative:page;mso-position-vertical-relative:paragraph;z-index:15735296" id="docshape19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 Award, Employment Discrimination, Spring </w:t>
      </w:r>
      <w:r>
        <w:rPr>
          <w:color w:val="6E6158"/>
        </w:rPr>
        <w:t>2023 CALI Award, Evidence, Fall 2022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58433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107pt;width:1.65pt;height:1.65pt;mso-position-horizontal-relative:page;mso-position-vertical-relative:paragraph;z-index:15735808" id="docshape20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</w:t>
      </w:r>
      <w:r>
        <w:rPr>
          <w:color w:val="6E6158"/>
          <w:spacing w:val="8"/>
        </w:rPr>
        <w:t> </w:t>
      </w:r>
      <w:r>
        <w:rPr>
          <w:color w:val="6E6158"/>
        </w:rPr>
        <w:t>Award,</w:t>
      </w:r>
      <w:r>
        <w:rPr>
          <w:color w:val="6E6158"/>
          <w:spacing w:val="9"/>
        </w:rPr>
        <w:t> </w:t>
      </w:r>
      <w:r>
        <w:rPr>
          <w:color w:val="6E6158"/>
        </w:rPr>
        <w:t>Civil</w:t>
      </w:r>
      <w:r>
        <w:rPr>
          <w:color w:val="6E6158"/>
          <w:spacing w:val="9"/>
        </w:rPr>
        <w:t> </w:t>
      </w:r>
      <w:r>
        <w:rPr>
          <w:color w:val="6E6158"/>
        </w:rPr>
        <w:t>Procedure,</w:t>
      </w:r>
      <w:r>
        <w:rPr>
          <w:color w:val="6E6158"/>
          <w:spacing w:val="8"/>
        </w:rPr>
        <w:t> </w:t>
      </w:r>
      <w:r>
        <w:rPr>
          <w:color w:val="6E6158"/>
        </w:rPr>
        <w:t>Fall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169882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582pt;width:1.65pt;height:1.65pt;mso-position-horizontal-relative:page;mso-position-vertical-relative:paragraph;z-index:15736320" id="docshape21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Cornell</w:t>
      </w:r>
      <w:r>
        <w:rPr>
          <w:color w:val="6E6158"/>
          <w:spacing w:val="12"/>
        </w:rPr>
        <w:t> </w:t>
      </w:r>
      <w:r>
        <w:rPr>
          <w:color w:val="6E6158"/>
        </w:rPr>
        <w:t>University,</w:t>
      </w:r>
      <w:r>
        <w:rPr>
          <w:color w:val="6E6158"/>
          <w:spacing w:val="12"/>
        </w:rPr>
        <w:t> </w:t>
      </w:r>
      <w:r>
        <w:rPr>
          <w:color w:val="6E6158"/>
        </w:rPr>
        <w:t>Pauline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Irving</w:t>
      </w:r>
      <w:r>
        <w:rPr>
          <w:color w:val="6E6158"/>
          <w:spacing w:val="13"/>
        </w:rPr>
        <w:t> </w:t>
      </w:r>
      <w:r>
        <w:rPr>
          <w:color w:val="6E6158"/>
        </w:rPr>
        <w:t>Tanner</w:t>
      </w:r>
      <w:r>
        <w:rPr>
          <w:color w:val="6E6158"/>
          <w:spacing w:val="12"/>
        </w:rPr>
        <w:t> </w:t>
      </w:r>
      <w:r>
        <w:rPr>
          <w:color w:val="6E6158"/>
        </w:rPr>
        <w:t>Dean’s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Scholar</w:t>
      </w:r>
    </w:p>
    <w:p>
      <w:pPr>
        <w:pStyle w:val="Heading1"/>
        <w:spacing w:before="22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152682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235pt;width:1.65pt;height:1.65pt;mso-position-horizontal-relative:page;mso-position-vertical-relative:paragraph;z-index:15736832" id="docshape2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Intern,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</w:t>
      </w:r>
      <w:r>
        <w:rPr>
          <w:color w:val="6E6158"/>
          <w:spacing w:val="12"/>
        </w:rPr>
        <w:t> </w:t>
      </w:r>
      <w:r>
        <w:rPr>
          <w:color w:val="6E6158"/>
        </w:rPr>
        <w:t>City</w:t>
      </w:r>
      <w:r>
        <w:rPr>
          <w:color w:val="6E6158"/>
          <w:spacing w:val="12"/>
        </w:rPr>
        <w:t> </w:t>
      </w:r>
      <w:r>
        <w:rPr>
          <w:color w:val="6E6158"/>
        </w:rPr>
        <w:t>Attorney’s</w:t>
      </w:r>
      <w:r>
        <w:rPr>
          <w:color w:val="6E6158"/>
          <w:spacing w:val="12"/>
        </w:rPr>
        <w:t> </w:t>
      </w:r>
      <w:r>
        <w:rPr>
          <w:color w:val="6E6158"/>
        </w:rPr>
        <w:t>Office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Division,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6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169777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279pt;width:1.65pt;height:1.65pt;mso-position-horizontal-relative:page;mso-position-vertical-relative:paragraph;z-index:15737344" id="docshape2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Intern, California Attorney General’s Office – Employment and Administrative </w:t>
      </w:r>
      <w:r>
        <w:rPr>
          <w:color w:val="6E6158"/>
        </w:rPr>
        <w:t>Mandate</w:t>
      </w:r>
      <w:r>
        <w:rPr>
          <w:color w:val="6E6158"/>
          <w:spacing w:val="40"/>
        </w:rPr>
        <w:t> </w:t>
      </w:r>
      <w:r>
        <w:rPr>
          <w:color w:val="6E6158"/>
        </w:rPr>
        <w:t>Section, 2022</w:t>
      </w:r>
    </w:p>
    <w:p>
      <w:pPr>
        <w:pStyle w:val="BodyText"/>
        <w:spacing w:line="427" w:lineRule="auto" w:before="123"/>
        <w:ind w:right="20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137569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2253pt;width:1.65pt;height:1.65pt;mso-position-horizontal-relative:page;mso-position-vertical-relative:paragraph;z-index:15737856" id="docshape24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401102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2876pt;width:1.65pt;height:1.65pt;mso-position-horizontal-relative:page;mso-position-vertical-relative:paragraph;z-index:15738368" id="docshape25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Board Lead Articles Editor, San Diego Law Review, 2023-</w:t>
      </w:r>
      <w:r>
        <w:rPr>
          <w:color w:val="6E6158"/>
        </w:rPr>
        <w:t>2024 Member, San Diego Law Review, 2022-2023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54747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0796pt;width:1.65pt;height:1.65pt;mso-position-horizontal-relative:page;mso-position-vertical-relative:paragraph;z-index:15738880" id="docshape26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Clerk,</w:t>
      </w:r>
      <w:r>
        <w:rPr>
          <w:color w:val="6E6158"/>
          <w:spacing w:val="11"/>
        </w:rPr>
        <w:t> </w:t>
      </w:r>
      <w:r>
        <w:rPr>
          <w:color w:val="6E6158"/>
        </w:rPr>
        <w:t>US</w:t>
      </w:r>
      <w:r>
        <w:rPr>
          <w:color w:val="6E6158"/>
          <w:spacing w:val="12"/>
        </w:rPr>
        <w:t> </w:t>
      </w:r>
      <w:r>
        <w:rPr>
          <w:color w:val="6E6158"/>
        </w:rPr>
        <w:t>Attorney’s</w:t>
      </w:r>
      <w:r>
        <w:rPr>
          <w:color w:val="6E6158"/>
          <w:spacing w:val="11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1"/>
        </w:rPr>
        <w:t> </w:t>
      </w:r>
      <w:r>
        <w:rPr>
          <w:color w:val="6E6158"/>
        </w:rPr>
        <w:t>Division,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152542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247pt;width:1.65pt;height:1.65pt;mso-position-horizontal-relative:page;mso-position-vertical-relative:paragraph;z-index:15739392" id="docshape2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mihali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2025-01-07T15:30:05Z</dcterms:created>
  <dcterms:modified xsi:type="dcterms:W3CDTF">2025-01-07T15:30:05Z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