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JESSICA L.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POST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602.916.5618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jpost@fennemorelaw.com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04;top:2156;width:2922;height:505" id="docshape5" coordorigin="5704,2156" coordsize="2922,505" path="m8626,2653l5704,2653,5704,2661,8626,2661,8626,2653xm8626,2156l5704,2156,5704,2165,8626,2165,862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JESSICA L.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POST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602.916.5618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jpost@fennemorelaw.com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JESSICA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POST</w:t>
      </w:r>
    </w:p>
    <w:p>
      <w:pPr>
        <w:pStyle w:val="BodyText"/>
        <w:spacing w:line="295" w:lineRule="auto" w:before="147"/>
        <w:ind w:left="104" w:right="752"/>
      </w:pPr>
      <w:r>
        <w:rPr>
          <w:color w:val="6E6158"/>
        </w:rPr>
        <w:t>Jessica practices in the areas of labor and employment, and complex business litigation. She</w:t>
      </w:r>
      <w:r>
        <w:rPr>
          <w:color w:val="6E6158"/>
          <w:spacing w:val="40"/>
        </w:rPr>
        <w:t> </w:t>
      </w:r>
      <w:r>
        <w:rPr>
          <w:color w:val="6E6158"/>
        </w:rPr>
        <w:t>assists companies in employment discrimination, wage and hour, restrictive covenant and </w:t>
      </w:r>
      <w:r>
        <w:rPr>
          <w:color w:val="6E6158"/>
        </w:rPr>
        <w:t>trade theft matters. For those clients, Jessica focuses on employment discrimination and 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 litigation, representing clients before various state and federal courts and</w:t>
      </w:r>
      <w:r>
        <w:rPr>
          <w:color w:val="6E6158"/>
          <w:spacing w:val="40"/>
        </w:rPr>
        <w:t> </w:t>
      </w:r>
      <w:r>
        <w:rPr>
          <w:color w:val="6E6158"/>
        </w:rPr>
        <w:t>administrative agencies. She has defended employers in wage and hour class actions in both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court, including cases involving missed meal and break periods and</w:t>
      </w:r>
      <w:r>
        <w:rPr>
          <w:color w:val="6E6158"/>
          <w:spacing w:val="40"/>
        </w:rPr>
        <w:t> </w:t>
      </w:r>
      <w:r>
        <w:rPr>
          <w:color w:val="6E6158"/>
        </w:rPr>
        <w:t>misclassification of employees.</w:t>
      </w:r>
    </w:p>
    <w:p>
      <w:pPr>
        <w:pStyle w:val="BodyText"/>
        <w:spacing w:line="297" w:lineRule="auto" w:before="199"/>
        <w:ind w:left="104" w:right="752"/>
      </w:pPr>
      <w:r>
        <w:rPr>
          <w:color w:val="6E6158"/>
        </w:rPr>
        <w:t>She has represented companies at trials, mediations and arbitrations. In proactive measures to</w:t>
      </w:r>
      <w:r>
        <w:rPr>
          <w:color w:val="6E6158"/>
          <w:spacing w:val="40"/>
        </w:rPr>
        <w:t> </w:t>
      </w:r>
      <w:r>
        <w:rPr>
          <w:color w:val="6E6158"/>
        </w:rPr>
        <w:t>ideally prevent such situations, Jessica works closely with human resources professionals to</w:t>
      </w:r>
      <w:r>
        <w:rPr>
          <w:color w:val="6E6158"/>
          <w:spacing w:val="80"/>
        </w:rPr>
        <w:t> </w:t>
      </w:r>
      <w:r>
        <w:rPr>
          <w:color w:val="6E6158"/>
        </w:rPr>
        <w:t>ensure clients comply with applicable state and federal labor laws.</w:t>
      </w:r>
    </w:p>
    <w:p>
      <w:pPr>
        <w:pStyle w:val="BodyText"/>
        <w:spacing w:line="292" w:lineRule="auto" w:before="192"/>
        <w:ind w:left="104" w:right="752"/>
      </w:pPr>
      <w:r>
        <w:rPr>
          <w:color w:val="6E6158"/>
        </w:rPr>
        <w:t>For her complex commercial litigation practice, Jessica handles legal malpractice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cases,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well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cases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involve</w:t>
      </w:r>
      <w:r>
        <w:rPr>
          <w:color w:val="6E6158"/>
          <w:spacing w:val="30"/>
        </w:rPr>
        <w:t> </w:t>
      </w:r>
      <w:r>
        <w:rPr>
          <w:color w:val="6E6158"/>
        </w:rPr>
        <w:t>both</w:t>
      </w:r>
      <w:r>
        <w:rPr>
          <w:color w:val="6E6158"/>
          <w:spacing w:val="30"/>
        </w:rPr>
        <w:t> </w:t>
      </w:r>
      <w:r>
        <w:rPr>
          <w:color w:val="6E6158"/>
        </w:rPr>
        <w:t>commercial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employment</w:t>
      </w:r>
      <w:r>
        <w:rPr>
          <w:color w:val="6E6158"/>
          <w:spacing w:val="30"/>
        </w:rPr>
        <w:t> </w:t>
      </w:r>
      <w:r>
        <w:rPr>
          <w:color w:val="6E6158"/>
        </w:rPr>
        <w:t>related</w:t>
      </w:r>
      <w:r>
        <w:rPr>
          <w:color w:val="6E6158"/>
          <w:spacing w:val="30"/>
        </w:rPr>
        <w:t> </w:t>
      </w:r>
      <w:r>
        <w:rPr>
          <w:color w:val="6E6158"/>
        </w:rPr>
        <w:t>issues.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7"/>
        <w:ind w:right="1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219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411123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967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summa cum laude</w:t>
      </w:r>
      <w:r>
        <w:rPr>
          <w:color w:val="6E6158"/>
        </w:rPr>
        <w:t>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A.B., Dartmouth College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66311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21357pt;width:1.65pt;height:1.65pt;mso-position-horizontal-relative:page;mso-position-vertical-relative:paragraph;z-index:15730176" id="docshape9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174933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276pt;width:1.65pt;height:1.65pt;mso-position-horizontal-relative:page;mso-position-vertical-relative:paragraph;z-index:15730688" id="docshape1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Editor-in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Chief,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2005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ind w:left="0"/>
        <w:rPr>
          <w:b/>
        </w:rPr>
      </w:pPr>
    </w:p>
    <w:p>
      <w:pPr>
        <w:pStyle w:val="BodyText"/>
        <w:spacing w:line="427" w:lineRule="auto" w:before="0"/>
        <w:ind w:right="5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59440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0347pt;width:1.65pt;height:1.65pt;mso-position-horizontal-relative:page;mso-position-vertical-relative:paragraph;z-index:15731200" id="docshape11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322973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0971pt;width:1.65pt;height:1.65pt;mso-position-horizontal-relative:page;mso-position-vertical-relative:paragraph;z-index:15731712" id="docshape12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0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54722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889pt;width:1.65pt;height:1.65pt;mso-position-horizontal-relative:page;mso-position-vertical-relative:paragraph;z-index:15732224" id="docshape1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313088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2639pt;width:1.65pt;height:1.65pt;mso-position-horizontal-relative:page;mso-position-vertical-relative:paragraph;z-index:15732736" id="docshape14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2016, served as co-counsel in a four-week legal malpractice case and secured </w:t>
      </w:r>
      <w:r>
        <w:rPr>
          <w:color w:val="6E6158"/>
        </w:rPr>
        <w:t>a unanimous jury verdict in favor of the defendant law firm.</w:t>
      </w:r>
    </w:p>
    <w:p>
      <w:pPr>
        <w:pStyle w:val="BodyText"/>
        <w:spacing w:line="292" w:lineRule="auto" w:before="131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142888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91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2015, represented large employer in AAA arbitration in a wrongful discrimination </w:t>
      </w:r>
      <w:r>
        <w:rPr>
          <w:color w:val="6E6158"/>
        </w:rPr>
        <w:t>claim being asserted by a former employee. Secured a decision in favor of the employer.</w:t>
      </w:r>
    </w:p>
    <w:p>
      <w:pPr>
        <w:pStyle w:val="BodyText"/>
        <w:spacing w:line="292" w:lineRule="auto" w:before="124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065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2013, represented large employer in AAA arbitration where employee was claiming to have</w:t>
      </w:r>
      <w:r>
        <w:rPr>
          <w:color w:val="6E6158"/>
          <w:spacing w:val="40"/>
        </w:rPr>
        <w:t> </w:t>
      </w:r>
      <w:r>
        <w:rPr>
          <w:color w:val="6E6158"/>
        </w:rPr>
        <w:t>been wrongfully terminated. Secured decision in favor of the employer.</w:t>
      </w:r>
    </w:p>
    <w:p>
      <w:pPr>
        <w:pStyle w:val="BodyText"/>
        <w:spacing w:line="295" w:lineRule="auto" w:before="131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142696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912pt;width:1.65pt;height:1.65pt;mso-position-horizontal-relative:page;mso-position-vertical-relative:paragraph;z-index:15734784" id="docshape18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co-counsel</w:t>
      </w:r>
      <w:r>
        <w:rPr>
          <w:color w:val="6E6158"/>
          <w:spacing w:val="28"/>
        </w:rPr>
        <w:t> </w:t>
      </w:r>
      <w:r>
        <w:rPr>
          <w:color w:val="6E6158"/>
        </w:rPr>
        <w:t>at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three-day</w:t>
      </w:r>
      <w:r>
        <w:rPr>
          <w:color w:val="6E6158"/>
          <w:spacing w:val="28"/>
        </w:rPr>
        <w:t> </w:t>
      </w:r>
      <w:r>
        <w:rPr>
          <w:color w:val="6E6158"/>
        </w:rPr>
        <w:t>bench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Arizona</w:t>
      </w:r>
      <w:r>
        <w:rPr>
          <w:color w:val="6E6158"/>
          <w:spacing w:val="28"/>
        </w:rPr>
        <w:t> </w:t>
      </w:r>
      <w:r>
        <w:rPr>
          <w:color w:val="6E6158"/>
        </w:rPr>
        <w:t>district</w:t>
      </w:r>
      <w:r>
        <w:rPr>
          <w:color w:val="6E6158"/>
          <w:spacing w:val="28"/>
        </w:rPr>
        <w:t> </w:t>
      </w:r>
      <w:r>
        <w:rPr>
          <w:color w:val="6E6158"/>
        </w:rPr>
        <w:t>court,</w:t>
      </w:r>
      <w:r>
        <w:rPr>
          <w:color w:val="6E6158"/>
          <w:spacing w:val="28"/>
        </w:rPr>
        <w:t> </w:t>
      </w:r>
      <w:r>
        <w:rPr>
          <w:color w:val="6E6158"/>
        </w:rPr>
        <w:t>representing</w:t>
      </w:r>
      <w:r>
        <w:rPr>
          <w:color w:val="6E6158"/>
          <w:spacing w:val="28"/>
        </w:rPr>
        <w:t> </w:t>
      </w:r>
      <w:r>
        <w:rPr>
          <w:color w:val="6E6158"/>
        </w:rPr>
        <w:t>an airline</w:t>
      </w:r>
      <w:r>
        <w:rPr>
          <w:color w:val="6E6158"/>
          <w:spacing w:val="28"/>
        </w:rPr>
        <w:t> </w:t>
      </w:r>
      <w:r>
        <w:rPr>
          <w:color w:val="6E6158"/>
        </w:rPr>
        <w:t>against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claim</w:t>
      </w:r>
      <w:r>
        <w:rPr>
          <w:color w:val="6E6158"/>
          <w:spacing w:val="28"/>
        </w:rPr>
        <w:t> </w:t>
      </w:r>
      <w:r>
        <w:rPr>
          <w:color w:val="6E6158"/>
        </w:rPr>
        <w:t>brought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two</w:t>
      </w:r>
      <w:r>
        <w:rPr>
          <w:color w:val="6E6158"/>
          <w:spacing w:val="28"/>
        </w:rPr>
        <w:t> </w:t>
      </w:r>
      <w:r>
        <w:rPr>
          <w:color w:val="6E6158"/>
        </w:rPr>
        <w:t>former</w:t>
      </w:r>
      <w:r>
        <w:rPr>
          <w:color w:val="6E6158"/>
          <w:spacing w:val="28"/>
        </w:rPr>
        <w:t> </w:t>
      </w:r>
      <w:r>
        <w:rPr>
          <w:color w:val="6E6158"/>
        </w:rPr>
        <w:t>employees</w:t>
      </w:r>
      <w:r>
        <w:rPr>
          <w:color w:val="6E6158"/>
          <w:spacing w:val="28"/>
        </w:rPr>
        <w:t> </w:t>
      </w:r>
      <w:r>
        <w:rPr>
          <w:color w:val="6E6158"/>
        </w:rPr>
        <w:t>who</w:t>
      </w:r>
      <w:r>
        <w:rPr>
          <w:color w:val="6E6158"/>
          <w:spacing w:val="28"/>
        </w:rPr>
        <w:t> </w:t>
      </w:r>
      <w:r>
        <w:rPr>
          <w:color w:val="6E6158"/>
        </w:rPr>
        <w:t>were</w:t>
      </w:r>
      <w:r>
        <w:rPr>
          <w:color w:val="6E6158"/>
          <w:spacing w:val="28"/>
        </w:rPr>
        <w:t> </w:t>
      </w:r>
      <w:r>
        <w:rPr>
          <w:color w:val="6E6158"/>
        </w:rPr>
        <w:t>claiming</w:t>
      </w:r>
      <w:r>
        <w:rPr>
          <w:color w:val="6E6158"/>
          <w:spacing w:val="28"/>
        </w:rPr>
        <w:t> </w:t>
      </w:r>
      <w:r>
        <w:rPr>
          <w:color w:val="6E6158"/>
        </w:rPr>
        <w:t>that</w:t>
      </w:r>
      <w:r>
        <w:rPr>
          <w:color w:val="6E6158"/>
          <w:spacing w:val="28"/>
        </w:rPr>
        <w:t> </w:t>
      </w:r>
      <w:r>
        <w:rPr>
          <w:color w:val="6E6158"/>
        </w:rPr>
        <w:t>the company violated the Family and Medical Leave Act when it terminated them for abusing its</w:t>
      </w:r>
      <w:r>
        <w:rPr>
          <w:color w:val="6E6158"/>
          <w:spacing w:val="40"/>
        </w:rPr>
        <w:t> </w:t>
      </w:r>
      <w:r>
        <w:rPr>
          <w:color w:val="6E6158"/>
        </w:rPr>
        <w:t>sick leave policy; examined and cross-examined witnesses; received a complete defense</w:t>
      </w:r>
      <w:r>
        <w:rPr>
          <w:color w:val="6E6158"/>
          <w:spacing w:val="40"/>
        </w:rPr>
        <w:t> </w:t>
      </w:r>
      <w:r>
        <w:rPr>
          <w:color w:val="6E6158"/>
        </w:rPr>
        <w:t>verdict. (Ariz. Federal Court 2011).</w:t>
      </w:r>
    </w:p>
    <w:p>
      <w:pPr>
        <w:pStyle w:val="BodyText"/>
        <w:spacing w:line="295" w:lineRule="auto" w:before="12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136723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5648pt;width:1.65pt;height:1.65pt;mso-position-horizontal-relative:page;mso-position-vertical-relative:paragraph;z-index:15735296" id="docshape19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co-counsel at week-long trial in Minnesota federal district court, representing </w:t>
      </w:r>
      <w:r>
        <w:rPr>
          <w:color w:val="6E6158"/>
        </w:rPr>
        <w:t>mine</w:t>
      </w:r>
      <w:r>
        <w:rPr>
          <w:color w:val="6E6158"/>
          <w:spacing w:val="40"/>
        </w:rPr>
        <w:t> </w:t>
      </w:r>
      <w:r>
        <w:rPr>
          <w:color w:val="6E6158"/>
        </w:rPr>
        <w:t>operator against discrimination claims brought by private plaintiff and the EEOC; examined</w:t>
      </w:r>
      <w:r>
        <w:rPr>
          <w:color w:val="6E6158"/>
          <w:spacing w:val="40"/>
        </w:rPr>
        <w:t> </w:t>
      </w:r>
      <w:r>
        <w:rPr>
          <w:color w:val="6E6158"/>
        </w:rPr>
        <w:t>and cross-examined witnesses and successfully argued directed verdict motion on punitive</w:t>
      </w:r>
      <w:r>
        <w:rPr>
          <w:color w:val="6E6158"/>
          <w:spacing w:val="40"/>
        </w:rPr>
        <w:t> </w:t>
      </w:r>
      <w:r>
        <w:rPr>
          <w:color w:val="6E6158"/>
        </w:rPr>
        <w:t>damages;</w:t>
      </w:r>
      <w:r>
        <w:rPr>
          <w:color w:val="6E6158"/>
          <w:spacing w:val="40"/>
        </w:rPr>
        <w:t> </w:t>
      </w:r>
      <w:r>
        <w:rPr>
          <w:color w:val="6E6158"/>
        </w:rPr>
        <w:t>jury</w:t>
      </w:r>
      <w:r>
        <w:rPr>
          <w:color w:val="6E6158"/>
          <w:spacing w:val="40"/>
        </w:rPr>
        <w:t> </w:t>
      </w:r>
      <w:r>
        <w:rPr>
          <w:color w:val="6E6158"/>
        </w:rPr>
        <w:t>returned</w:t>
      </w:r>
      <w:r>
        <w:rPr>
          <w:color w:val="6E6158"/>
          <w:spacing w:val="40"/>
        </w:rPr>
        <w:t> </w:t>
      </w:r>
      <w:r>
        <w:rPr>
          <w:color w:val="6E6158"/>
        </w:rPr>
        <w:t>complete</w:t>
      </w:r>
      <w:r>
        <w:rPr>
          <w:color w:val="6E6158"/>
          <w:spacing w:val="40"/>
        </w:rPr>
        <w:t>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verdict.</w:t>
      </w:r>
      <w:r>
        <w:rPr>
          <w:color w:val="6E6158"/>
          <w:spacing w:val="40"/>
        </w:rPr>
        <w:t> </w:t>
      </w:r>
      <w:r>
        <w:rPr>
          <w:color w:val="6E6158"/>
        </w:rPr>
        <w:t>(Minn.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2009-10).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137559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437pt;width:1.65pt;height:1.65pt;mso-position-horizontal-relative:page;mso-position-vertical-relative:paragraph;z-index:15735808" id="docshape2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dental</w:t>
      </w:r>
      <w:r>
        <w:rPr>
          <w:color w:val="6E6158"/>
          <w:spacing w:val="15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pregnancy</w:t>
      </w:r>
      <w:r>
        <w:rPr>
          <w:color w:val="6E6158"/>
          <w:spacing w:val="15"/>
        </w:rPr>
        <w:t> </w:t>
      </w:r>
      <w:r>
        <w:rPr>
          <w:color w:val="6E6158"/>
        </w:rPr>
        <w:t>discrimination</w:t>
      </w:r>
      <w:r>
        <w:rPr>
          <w:color w:val="6E6158"/>
          <w:spacing w:val="15"/>
        </w:rPr>
        <w:t> </w:t>
      </w:r>
      <w:r>
        <w:rPr>
          <w:color w:val="6E6158"/>
        </w:rPr>
        <w:t>lawsuit</w:t>
      </w:r>
      <w:r>
        <w:rPr>
          <w:color w:val="6E6158"/>
          <w:spacing w:val="16"/>
        </w:rPr>
        <w:t> </w:t>
      </w:r>
      <w:r>
        <w:rPr>
          <w:color w:val="6E6158"/>
        </w:rPr>
        <w:t>brought</w:t>
      </w:r>
      <w:r>
        <w:rPr>
          <w:color w:val="6E6158"/>
          <w:spacing w:val="15"/>
        </w:rPr>
        <w:t> </w:t>
      </w:r>
      <w:r>
        <w:rPr>
          <w:color w:val="6E6158"/>
        </w:rPr>
        <w:t>by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former</w:t>
      </w:r>
    </w:p>
    <w:p>
      <w:pPr>
        <w:pStyle w:val="BodyText"/>
        <w:spacing w:line="302" w:lineRule="auto" w:before="52"/>
        <w:ind w:right="999"/>
        <w:jc w:val="both"/>
      </w:pPr>
      <w:r>
        <w:rPr>
          <w:color w:val="6E6158"/>
        </w:rPr>
        <w:t>employee; drafted summary judgment motion and secured dismissal (Ariz. Federal </w:t>
      </w:r>
      <w:r>
        <w:rPr>
          <w:color w:val="6E6158"/>
        </w:rPr>
        <w:t>Court </w:t>
      </w:r>
      <w:r>
        <w:rPr>
          <w:color w:val="6E6158"/>
          <w:spacing w:val="-2"/>
        </w:rPr>
        <w:t>2010).</w:t>
      </w:r>
    </w:p>
    <w:p>
      <w:pPr>
        <w:pStyle w:val="BodyText"/>
        <w:spacing w:line="292" w:lineRule="auto" w:before="113"/>
        <w:ind w:right="10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130980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388pt;width:1.65pt;height:1.65pt;mso-position-horizontal-relative:page;mso-position-vertical-relative:paragraph;z-index:15736320" id="docshape2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national pet distributor in multi-party lawsuit in federal district court </w:t>
      </w:r>
      <w:r>
        <w:rPr>
          <w:color w:val="6E6158"/>
        </w:rPr>
        <w:t>alleging deceptive business practice and RICO claims. Drafted successful motion to dismiss (Ariz. Federal Court 2009).</w:t>
      </w:r>
    </w:p>
    <w:p>
      <w:pPr>
        <w:pStyle w:val="BodyText"/>
        <w:spacing w:line="292" w:lineRule="auto" w:before="13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143061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661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international telecommunications provider in a fraud and negligence case</w:t>
      </w:r>
      <w:r>
        <w:rPr>
          <w:color w:val="6E6158"/>
          <w:spacing w:val="40"/>
        </w:rPr>
        <w:t> </w:t>
      </w:r>
      <w:r>
        <w:rPr>
          <w:color w:val="6E6158"/>
        </w:rPr>
        <w:t>involving over $50 million in asserted damages. Took and defended multiple depositions; managed the document collection and production; and oversaw the review of over </w:t>
      </w:r>
      <w:r>
        <w:rPr>
          <w:color w:val="6E6158"/>
        </w:rPr>
        <w:t>100,000</w:t>
      </w:r>
      <w:r>
        <w:rPr>
          <w:color w:val="6E6158"/>
          <w:spacing w:val="40"/>
        </w:rPr>
        <w:t> </w:t>
      </w:r>
      <w:r>
        <w:rPr>
          <w:color w:val="6E6158"/>
        </w:rPr>
        <w:t>documents,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both</w:t>
      </w:r>
      <w:r>
        <w:rPr>
          <w:color w:val="6E6158"/>
          <w:spacing w:val="38"/>
        </w:rPr>
        <w:t> </w:t>
      </w:r>
      <w:r>
        <w:rPr>
          <w:color w:val="6E6158"/>
        </w:rPr>
        <w:t>paper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electronic</w:t>
      </w:r>
      <w:r>
        <w:rPr>
          <w:color w:val="6E6158"/>
          <w:spacing w:val="38"/>
        </w:rPr>
        <w:t> </w:t>
      </w:r>
      <w:r>
        <w:rPr>
          <w:color w:val="6E6158"/>
        </w:rPr>
        <w:t>documents</w:t>
      </w:r>
      <w:r>
        <w:rPr>
          <w:color w:val="6E6158"/>
          <w:spacing w:val="38"/>
        </w:rPr>
        <w:t> </w:t>
      </w:r>
      <w:r>
        <w:rPr>
          <w:color w:val="6E6158"/>
        </w:rPr>
        <w:t>(Cal.</w:t>
      </w:r>
      <w:r>
        <w:rPr>
          <w:color w:val="6E6158"/>
          <w:spacing w:val="38"/>
        </w:rPr>
        <w:t> </w:t>
      </w:r>
      <w:r>
        <w:rPr>
          <w:color w:val="6E6158"/>
        </w:rPr>
        <w:t>State</w:t>
      </w:r>
      <w:r>
        <w:rPr>
          <w:color w:val="6E6158"/>
          <w:spacing w:val="38"/>
        </w:rPr>
        <w:t> </w:t>
      </w:r>
      <w:r>
        <w:rPr>
          <w:color w:val="6E6158"/>
        </w:rPr>
        <w:t>Ct.,</w:t>
      </w:r>
      <w:r>
        <w:rPr>
          <w:color w:val="6E6158"/>
          <w:spacing w:val="38"/>
        </w:rPr>
        <w:t> </w:t>
      </w:r>
      <w:r>
        <w:rPr>
          <w:color w:val="6E6158"/>
        </w:rPr>
        <w:t>2006-2009).</w:t>
      </w:r>
    </w:p>
    <w:p>
      <w:pPr>
        <w:pStyle w:val="BodyText"/>
        <w:spacing w:line="292" w:lineRule="auto" w:before="132"/>
        <w:ind w:right="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143463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6357pt;width:1.65pt;height:1.65pt;mso-position-horizontal-relative:page;mso-position-vertical-relative:paragraph;z-index:15737344" id="docshape23" coordorigin="1675,226" coordsize="33,33" path="m1696,258l1687,258,1683,257,1676,251,1675,247,1675,238,1676,234,1683,228,1687,226,1696,226,1699,228,1706,234,1707,238,1707,242,1707,247,1706,251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high-end hotel chain in a large class action involving claims under California’s</w:t>
      </w:r>
      <w:r>
        <w:rPr>
          <w:color w:val="6E6158"/>
          <w:spacing w:val="40"/>
        </w:rPr>
        <w:t> </w:t>
      </w:r>
      <w:r>
        <w:rPr>
          <w:color w:val="6E6158"/>
        </w:rPr>
        <w:t>wage-and-hour statutes. Helped obtain a favorable settlement in mediation (Cal. State Ct.,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2008).</w:t>
      </w:r>
    </w:p>
    <w:p>
      <w:pPr>
        <w:pStyle w:val="BodyText"/>
        <w:spacing w:line="292" w:lineRule="auto" w:before="13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143479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763pt;width:1.65pt;height:1.65pt;mso-position-horizontal-relative:page;mso-position-vertical-relative:paragraph;z-index:15737856" id="docshape24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Briefed and argued an appeal to the Ninth Circuit in a pro bono immigration matter. Persuaded the court to reverse in favor of client. Holder v. Ulanday, Case No. 04-73479 (9th</w:t>
      </w:r>
      <w:r>
        <w:rPr>
          <w:color w:val="6E6158"/>
          <w:spacing w:val="40"/>
        </w:rPr>
        <w:t> </w:t>
      </w:r>
      <w:r>
        <w:rPr>
          <w:color w:val="6E6158"/>
        </w:rPr>
        <w:t>Cir. 2009).</w:t>
      </w:r>
    </w:p>
    <w:p>
      <w:pPr>
        <w:pStyle w:val="BodyText"/>
        <w:spacing w:line="302" w:lineRule="auto" w:before="124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138328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2028pt;width:1.65pt;height:1.65pt;mso-position-horizontal-relative:page;mso-position-vertical-relative:paragraph;z-index:15738368" id="docshape25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international chocolate manufacturer in a class action involving claims </w:t>
      </w:r>
      <w:r>
        <w:rPr>
          <w:color w:val="6E6158"/>
        </w:rPr>
        <w:t>under</w:t>
      </w:r>
      <w:r>
        <w:rPr>
          <w:color w:val="6E6158"/>
          <w:spacing w:val="40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wage-and-hour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under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Fair</w:t>
      </w:r>
      <w:r>
        <w:rPr>
          <w:color w:val="6E6158"/>
          <w:spacing w:val="27"/>
        </w:rPr>
        <w:t> </w:t>
      </w:r>
      <w:r>
        <w:rPr>
          <w:color w:val="6E6158"/>
        </w:rPr>
        <w:t>Labor</w:t>
      </w:r>
      <w:r>
        <w:rPr>
          <w:color w:val="6E6158"/>
          <w:spacing w:val="27"/>
        </w:rPr>
        <w:t> </w:t>
      </w:r>
      <w:r>
        <w:rPr>
          <w:color w:val="6E6158"/>
        </w:rPr>
        <w:t>Standards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(N.D.</w:t>
      </w:r>
      <w:r>
        <w:rPr>
          <w:color w:val="6E6158"/>
          <w:spacing w:val="27"/>
        </w:rPr>
        <w:t> </w:t>
      </w:r>
      <w:r>
        <w:rPr>
          <w:color w:val="6E6158"/>
        </w:rPr>
        <w:t>Cal.,</w:t>
      </w:r>
      <w:r>
        <w:rPr>
          <w:color w:val="6E6158"/>
          <w:spacing w:val="27"/>
        </w:rPr>
        <w:t> </w:t>
      </w:r>
      <w:r>
        <w:rPr>
          <w:color w:val="6E6158"/>
        </w:rPr>
        <w:t>2008).</w:t>
      </w:r>
    </w:p>
    <w:p>
      <w:pPr>
        <w:pStyle w:val="BodyText"/>
        <w:spacing w:line="292" w:lineRule="auto" w:before="113"/>
        <w:ind w:right="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131204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059pt;width:1.65pt;height:1.65pt;mso-position-horizontal-relative:page;mso-position-vertical-relative:paragraph;z-index:15738880" id="docshape2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a film distribution company and its owner in challenging an </w:t>
      </w:r>
      <w:r>
        <w:rPr>
          <w:color w:val="6E6158"/>
        </w:rPr>
        <w:t>illegal</w:t>
      </w:r>
      <w:r>
        <w:rPr>
          <w:color w:val="6E6158"/>
          <w:spacing w:val="40"/>
        </w:rPr>
        <w:t> </w:t>
      </w:r>
      <w:r>
        <w:rPr>
          <w:color w:val="6E6158"/>
        </w:rPr>
        <w:t>search and seizure conducted by FBI agents (C.D. Cal., 2007).</w:t>
      </w:r>
    </w:p>
    <w:p>
      <w:pPr>
        <w:pStyle w:val="BodyText"/>
        <w:spacing w:line="297" w:lineRule="auto"/>
        <w:ind w:right="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137731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033pt;width:1.65pt;height:1.65pt;mso-position-horizontal-relative:page;mso-position-vertical-relative:paragraph;z-index:15739392" id="docshape27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high-end supermarket chain in an EEOC discrimination proceeding involving</w:t>
      </w:r>
      <w:r>
        <w:rPr>
          <w:color w:val="6E6158"/>
          <w:spacing w:val="40"/>
        </w:rPr>
        <w:t> </w:t>
      </w:r>
      <w:r>
        <w:rPr>
          <w:color w:val="6E6158"/>
        </w:rPr>
        <w:t>claims of age and race discrimination. Obtained favorable result following mediation </w:t>
      </w:r>
      <w:r>
        <w:rPr>
          <w:color w:val="6E6158"/>
        </w:rPr>
        <w:t>(EEOC,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2008).</w:t>
      </w:r>
    </w:p>
    <w:p>
      <w:pPr>
        <w:pStyle w:val="BodyText"/>
        <w:spacing w:line="292" w:lineRule="auto" w:before="118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134587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7443pt;width:1.65pt;height:1.65pt;mso-position-horizontal-relative:page;mso-position-vertical-relative:paragraph;z-index:15739904" id="docshape28" coordorigin="1675,212" coordsize="33,33" path="m1696,244l1687,244,1683,243,1676,237,1675,233,1675,224,1676,220,1683,214,1687,212,1696,212,1699,214,1706,220,1707,224,1707,228,1707,233,1706,237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high-end supermarket chain in a disability discrimination lawsuit. </w:t>
      </w:r>
      <w:r>
        <w:rPr>
          <w:color w:val="6E6158"/>
        </w:rPr>
        <w:t>Obtained favorable settlement (Cal. State Ct., 2008).</w:t>
      </w:r>
    </w:p>
    <w:p>
      <w:pPr>
        <w:pStyle w:val="Heading1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152579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15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Labor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Employment,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pgSz w:w="12240" w:h="15840"/>
          <w:pgMar w:top="580" w:bottom="280" w:left="1440" w:right="108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928" id="docshape3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Benchmark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Litigation,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Future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096pt;width:1.65pt;height:1.65pt;mso-position-horizontal-relative:page;mso-position-vertical-relative:paragraph;z-index:15741440" id="docshape31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Most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Women,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173684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978pt;width:1.65pt;height:1.65pt;mso-position-horizontal-relative:page;mso-position-vertical-relative:paragraph;z-index:15741952" id="docshape32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4"/>
          <w:sz w:val="19"/>
        </w:rPr>
        <w:t> 2018</w:t>
      </w:r>
    </w:p>
    <w:p>
      <w:pPr>
        <w:spacing w:line="288" w:lineRule="auto" w:before="164"/>
        <w:ind w:left="356" w:right="62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168389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985pt;width:1.65pt;height:1.65pt;mso-position-horizontal-relative:page;mso-position-vertical-relative:paragraph;z-index:15742464" id="docshape3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Rising 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Employment Litigation: Defense, 2012; Employment and Labor, </w:t>
      </w:r>
      <w:r>
        <w:rPr>
          <w:color w:val="6E6158"/>
          <w:sz w:val="19"/>
        </w:rPr>
        <w:t>2013- </w:t>
      </w:r>
      <w:r>
        <w:rPr>
          <w:color w:val="6E6158"/>
          <w:spacing w:val="-4"/>
          <w:sz w:val="19"/>
        </w:rPr>
        <w:t>2018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140873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2441pt;width:1.65pt;height:1.65pt;mso-position-horizontal-relative:page;mso-position-vertical-relative:paragraph;z-index:15742976" id="docshape34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Future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2017-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173765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2323pt;width:1.65pt;height:1.65pt;mso-position-horizontal-relative:page;mso-position-vertical-relative:paragraph;z-index:15743488" id="docshape35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152493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89pt;width:1.65pt;height:1.65pt;mso-position-horizontal-relative:page;mso-position-vertical-relative:paragraph;z-index:15744000" id="docshape3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“Experts: Is it OK to pay your employees in Bitcoin?” Daily Independent, June 2, </w:t>
      </w:r>
      <w:r>
        <w:rPr>
          <w:color w:val="6E6158"/>
          <w:spacing w:val="-4"/>
        </w:rPr>
        <w:t>2022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138066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363pt;width:1.65pt;height:1.65pt;mso-position-horizontal-relative:page;mso-position-vertical-relative:paragraph;z-index:15744512" id="docshape3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”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OK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employees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Bitcoin?”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Big</w:t>
      </w:r>
      <w:r>
        <w:rPr>
          <w:color w:val="6E6158"/>
          <w:spacing w:val="7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7"/>
        </w:rPr>
        <w:t> </w:t>
      </w:r>
      <w:r>
        <w:rPr>
          <w:color w:val="6E6158"/>
        </w:rPr>
        <w:t>26,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174933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282pt;width:1.65pt;height:1.65pt;mso-position-horizontal-relative:page;mso-position-vertical-relative:paragraph;z-index:15745024" id="docshape3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“Is it time to start paying your employees in cryptocurrency?” Phoenix </w:t>
      </w:r>
      <w:r>
        <w:rPr>
          <w:color w:val="6E6158"/>
        </w:rPr>
        <w:t>Business Journal, May 24, 2022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137645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255pt;width:1.65pt;height:1.65pt;mso-position-horizontal-relative:page;mso-position-vertical-relative:paragraph;z-index:15745536" id="docshape39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3"/>
        </w:rPr>
        <w:t> </w:t>
      </w:r>
      <w:r>
        <w:rPr>
          <w:color w:val="6E6158"/>
        </w:rPr>
        <w:t>“COVID-19</w:t>
      </w:r>
      <w:r>
        <w:rPr>
          <w:color w:val="6E6158"/>
          <w:spacing w:val="13"/>
        </w:rPr>
        <w:t> </w:t>
      </w:r>
      <w:r>
        <w:rPr>
          <w:color w:val="6E6158"/>
        </w:rPr>
        <w:t>Vaccine</w:t>
      </w:r>
      <w:r>
        <w:rPr>
          <w:color w:val="6E6158"/>
          <w:spacing w:val="13"/>
        </w:rPr>
        <w:t> </w:t>
      </w:r>
      <w:r>
        <w:rPr>
          <w:color w:val="6E6158"/>
        </w:rPr>
        <w:t>Mandate,”</w:t>
      </w:r>
      <w:r>
        <w:rPr>
          <w:color w:val="6E6158"/>
          <w:spacing w:val="13"/>
        </w:rPr>
        <w:t> </w:t>
      </w:r>
      <w:r>
        <w:rPr>
          <w:color w:val="6E6158"/>
        </w:rPr>
        <w:t>Fox10,</w:t>
      </w:r>
      <w:r>
        <w:rPr>
          <w:color w:val="6E6158"/>
          <w:spacing w:val="13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82"/>
        <w:ind w:right="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175147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174pt;width:1.65pt;height:1.65pt;mso-position-horizontal-relative:page;mso-position-vertical-relative:paragraph;z-index:15746048" id="docshape4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How do new OSHA COVID vaccine rules affect state workers?” KOLD,</w:t>
      </w:r>
      <w:r>
        <w:rPr>
          <w:color w:val="6E6158"/>
          <w:spacing w:val="40"/>
        </w:rPr>
        <w:t> </w:t>
      </w:r>
      <w:r>
        <w:rPr>
          <w:color w:val="6E6158"/>
        </w:rPr>
        <w:t>November 4, 2021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137860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5147pt;width:1.65pt;height:1.65pt;mso-position-horizontal-relative:page;mso-position-vertical-relative:paragraph;z-index:15746560" id="docshape4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“Fact</w:t>
      </w:r>
      <w:r>
        <w:rPr>
          <w:color w:val="6E6158"/>
          <w:spacing w:val="12"/>
        </w:rPr>
        <w:t> </w:t>
      </w:r>
      <w:r>
        <w:rPr>
          <w:color w:val="6E6158"/>
        </w:rPr>
        <w:t>Finders: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proof</w:t>
      </w:r>
      <w:r>
        <w:rPr>
          <w:color w:val="6E6158"/>
          <w:spacing w:val="12"/>
        </w:rPr>
        <w:t> </w:t>
      </w:r>
      <w:r>
        <w:rPr>
          <w:color w:val="6E6158"/>
        </w:rPr>
        <w:t>necessary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vaccine</w:t>
      </w:r>
      <w:r>
        <w:rPr>
          <w:color w:val="6E6158"/>
          <w:spacing w:val="13"/>
        </w:rPr>
        <w:t> </w:t>
      </w:r>
      <w:r>
        <w:rPr>
          <w:color w:val="6E6158"/>
        </w:rPr>
        <w:t>exemption?”</w:t>
      </w:r>
      <w:r>
        <w:rPr>
          <w:color w:val="6E6158"/>
          <w:spacing w:val="12"/>
        </w:rPr>
        <w:t> </w:t>
      </w:r>
      <w:r>
        <w:rPr>
          <w:color w:val="6E6158"/>
        </w:rPr>
        <w:t>KOLD,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2"/>
        </w:rPr>
        <w:t> </w:t>
      </w:r>
      <w:r>
        <w:rPr>
          <w:color w:val="6E6158"/>
        </w:rPr>
        <w:t>31,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170195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192pt;width:1.65pt;height:1.65pt;mso-position-horizontal-relative:page;mso-position-vertical-relative:paragraph;z-index:15747072" id="docshape4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“Practical considerations for private employers considering COVID-19 </w:t>
      </w:r>
      <w:r>
        <w:rPr>
          <w:color w:val="6E6158"/>
        </w:rPr>
        <w:t>vaccine mandates,” Inside Tucson Business, August 27, 2021</w:t>
      </w:r>
    </w:p>
    <w:p>
      <w:pPr>
        <w:pStyle w:val="BodyText"/>
        <w:spacing w:line="292" w:lineRule="auto" w:before="113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131320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223pt;width:1.65pt;height:1.65pt;mso-position-horizontal-relative:page;mso-position-vertical-relative:paragraph;z-index:15747584" id="docshape4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Legal rights for workers who don’t want the vaccine,” KOLD, August </w:t>
      </w:r>
      <w:r>
        <w:rPr>
          <w:color w:val="6E6158"/>
        </w:rPr>
        <w:t>26,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137848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197pt;width:1.65pt;height:1.65pt;mso-position-horizontal-relative:page;mso-position-vertical-relative:paragraph;z-index:15748096" id="docshape4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“Private companies within Arizona can legally mandate the COVID vaccine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their employees,” Arizona PBS, August 23, 2021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131358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228pt;width:1.65pt;height:1.65pt;mso-position-horizontal-relative:page;mso-position-vertical-relative:paragraph;z-index:15748608" id="docshape4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” What rights do workers have as more companies require COVID-19 vaccination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employment?” Fox10, July 26, 2021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137886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202pt;width:1.65pt;height:1.65pt;mso-position-horizontal-relative:page;mso-position-vertical-relative:paragraph;z-index:15749120" id="docshape4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“Jessica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Post: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Solutions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Pressure,”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Attorney at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 Magazine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June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26,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80"/>
        <w:ind w:right="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173952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083pt;width:1.65pt;height:1.65pt;mso-position-horizontal-relative:page;mso-position-vertical-relative:paragraph;z-index:15749632" id="docshape47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Do businesses, restaurants have to share COVID-19 cases with </w:t>
      </w:r>
      <w:r>
        <w:rPr>
          <w:color w:val="6E6158"/>
        </w:rPr>
        <w:t>you?”</w:t>
      </w:r>
      <w:r>
        <w:rPr>
          <w:color w:val="6E6158"/>
          <w:spacing w:val="40"/>
        </w:rPr>
        <w:t> </w:t>
      </w:r>
      <w:r>
        <w:rPr>
          <w:color w:val="6E6158"/>
        </w:rPr>
        <w:t>KOLD, June 22, 2020</w:t>
      </w:r>
    </w:p>
    <w:p>
      <w:pPr>
        <w:pStyle w:val="BodyText"/>
        <w:spacing w:line="30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137935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057pt;width:1.65pt;height:1.65pt;mso-position-horizontal-relative:page;mso-position-vertical-relative:paragraph;z-index:15750144" id="docshape4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“Steps to Take When Employees Contract COVID-19,” Chandler Chamber, June 25, </w:t>
      </w:r>
      <w:r>
        <w:rPr>
          <w:color w:val="6E6158"/>
          <w:spacing w:val="-4"/>
        </w:rPr>
        <w:t>2020</w:t>
      </w:r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131446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089pt;width:1.65pt;height:1.65pt;mso-position-horizontal-relative:page;mso-position-vertical-relative:paragraph;z-index:15750656" id="docshape49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4"/>
        </w:rPr>
        <w:t> </w:t>
      </w:r>
      <w:r>
        <w:rPr>
          <w:color w:val="6E6158"/>
        </w:rPr>
        <w:t>“Hiring,</w:t>
      </w:r>
      <w:r>
        <w:rPr>
          <w:color w:val="6E6158"/>
          <w:spacing w:val="5"/>
        </w:rPr>
        <w:t> </w:t>
      </w:r>
      <w:r>
        <w:rPr>
          <w:color w:val="6E6158"/>
        </w:rPr>
        <w:t>Firing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Cancel</w:t>
      </w:r>
      <w:r>
        <w:rPr>
          <w:color w:val="6E6158"/>
          <w:spacing w:val="4"/>
        </w:rPr>
        <w:t> </w:t>
      </w:r>
      <w:r>
        <w:rPr>
          <w:color w:val="6E6158"/>
        </w:rPr>
        <w:t>Culture,”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TechTarget,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</w:rPr>
        <w:t>June</w:t>
      </w:r>
      <w:r>
        <w:rPr>
          <w:color w:val="6E6158"/>
          <w:spacing w:val="4"/>
        </w:rPr>
        <w:t> </w:t>
      </w:r>
      <w:r>
        <w:rPr>
          <w:color w:val="6E6158"/>
        </w:rPr>
        <w:t>8,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2020</w:t>
      </w:r>
    </w:p>
    <w:p>
      <w:pPr>
        <w:spacing w:line="288" w:lineRule="auto" w:before="162"/>
        <w:ind w:left="356" w:right="5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168695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3096pt;width:1.65pt;height:1.65pt;mso-position-horizontal-relative:page;mso-position-vertical-relative:paragraph;z-index:15751168" id="docshape50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“The legal state of returning to work during COVID-19,” </w:t>
      </w:r>
      <w:r>
        <w:rPr>
          <w:i/>
          <w:color w:val="6E6158"/>
          <w:sz w:val="20"/>
        </w:rPr>
        <w:t>Tucson Local Media, </w:t>
      </w:r>
      <w:r>
        <w:rPr>
          <w:color w:val="6E6158"/>
          <w:sz w:val="19"/>
        </w:rPr>
        <w:t>May 20,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36"/>
        <w:ind w:right="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145849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4208pt;width:1.65pt;height:1.65pt;mso-position-horizontal-relative:page;mso-position-vertical-relative:paragraph;z-index:15751680" id="docshape51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Businesses need a plan to reduce the spread of COVID-19,” </w:t>
      </w:r>
      <w:r>
        <w:rPr>
          <w:color w:val="6E6158"/>
        </w:rPr>
        <w:t>KOLD, May 8, 2020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137771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182pt;width:1.65pt;height:1.65pt;mso-position-horizontal-relative:page;mso-position-vertical-relative:paragraph;z-index:15752192" id="docshape5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“Equal Employment Opportunity Commission Issues New Guidelines For </w:t>
        </w:r>
        <w:r>
          <w:rPr>
            <w:color w:val="FF8100"/>
          </w:rPr>
          <w:t>Reopening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Businesses,” KJZZ, May 7, 2020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143116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03pt;width:1.65pt;height:1.65pt;mso-position-horizontal-relative:page;mso-position-vertical-relative:paragraph;z-index:15752704" id="docshape5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“Legal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1"/>
        </w:rPr>
        <w:t> </w:t>
      </w:r>
      <w:r>
        <w:rPr>
          <w:color w:val="6E6158"/>
        </w:rPr>
        <w:t>when</w:t>
      </w:r>
      <w:r>
        <w:rPr>
          <w:color w:val="6E6158"/>
          <w:spacing w:val="12"/>
        </w:rPr>
        <w:t> </w:t>
      </w:r>
      <w:r>
        <w:rPr>
          <w:color w:val="6E6158"/>
        </w:rPr>
        <w:t>heading</w:t>
      </w:r>
      <w:r>
        <w:rPr>
          <w:color w:val="6E6158"/>
          <w:spacing w:val="12"/>
        </w:rPr>
        <w:t> </w:t>
      </w:r>
      <w:r>
        <w:rPr>
          <w:color w:val="6E6158"/>
        </w:rPr>
        <w:t>back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work,”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Horizon,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5,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169736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074pt;width:1.65pt;height:1.65pt;mso-position-horizontal-relative:page;mso-position-vertical-relative:paragraph;z-index:15753216" id="docshape5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“Employees</w:t>
      </w:r>
      <w:r>
        <w:rPr>
          <w:color w:val="6E6158"/>
          <w:spacing w:val="12"/>
        </w:rPr>
        <w:t> </w:t>
      </w:r>
      <w:r>
        <w:rPr>
          <w:color w:val="6E6158"/>
        </w:rPr>
        <w:t>have</w:t>
      </w:r>
      <w:r>
        <w:rPr>
          <w:color w:val="6E6158"/>
          <w:spacing w:val="12"/>
        </w:rPr>
        <w:t> </w:t>
      </w:r>
      <w:r>
        <w:rPr>
          <w:color w:val="6E6158"/>
        </w:rPr>
        <w:t>options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businesses</w:t>
      </w:r>
      <w:r>
        <w:rPr>
          <w:color w:val="6E6158"/>
          <w:spacing w:val="12"/>
        </w:rPr>
        <w:t> </w:t>
      </w:r>
      <w:r>
        <w:rPr>
          <w:color w:val="6E6158"/>
        </w:rPr>
        <w:t>partially</w:t>
      </w:r>
      <w:r>
        <w:rPr>
          <w:color w:val="6E6158"/>
          <w:spacing w:val="11"/>
        </w:rPr>
        <w:t> </w:t>
      </w:r>
      <w:r>
        <w:rPr>
          <w:color w:val="6E6158"/>
        </w:rPr>
        <w:t>reopen,”</w:t>
      </w:r>
      <w:r>
        <w:rPr>
          <w:color w:val="6E6158"/>
          <w:spacing w:val="12"/>
        </w:rPr>
        <w:t> </w:t>
      </w:r>
      <w:r>
        <w:rPr>
          <w:color w:val="6E6158"/>
        </w:rPr>
        <w:t>News</w:t>
      </w:r>
      <w:r>
        <w:rPr>
          <w:color w:val="6E6158"/>
          <w:spacing w:val="12"/>
        </w:rPr>
        <w:t> </w:t>
      </w:r>
      <w:r>
        <w:rPr>
          <w:color w:val="6E6158"/>
        </w:rPr>
        <w:t>4</w:t>
      </w:r>
      <w:r>
        <w:rPr>
          <w:color w:val="6E6158"/>
          <w:spacing w:val="12"/>
        </w:rPr>
        <w:t> </w:t>
      </w:r>
      <w:r>
        <w:rPr>
          <w:color w:val="6E6158"/>
        </w:rPr>
        <w:t>Tucson,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4,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3728" id="docshape5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“Fact Finders: Reopening your business? What employers need to know to stay out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legal trouble,” KOLD News 13, May 4, 2020</w:t>
      </w:r>
    </w:p>
    <w:p>
      <w:pPr>
        <w:pStyle w:val="BodyText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54240" id="docshape5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“Reopening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Businesses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during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8"/>
          </w:rPr>
          <w:t> </w:t>
        </w:r>
        <w:r>
          <w:rPr>
            <w:color w:val="FF8100"/>
          </w:rPr>
          <w:t>Pandemic,”</w:t>
        </w:r>
      </w:hyperlink>
      <w:r>
        <w:rPr>
          <w:color w:val="FF8100"/>
          <w:spacing w:val="9"/>
        </w:rPr>
        <w:t> </w:t>
      </w:r>
      <w:hyperlink r:id="rId12">
        <w:r>
          <w:rPr>
            <w:i/>
            <w:color w:val="FF8100"/>
            <w:sz w:val="20"/>
          </w:rPr>
          <w:t>InBusiness,</w:t>
        </w:r>
      </w:hyperlink>
      <w:r>
        <w:rPr>
          <w:i/>
          <w:color w:val="FF8100"/>
          <w:spacing w:val="5"/>
          <w:sz w:val="20"/>
        </w:rPr>
        <w:t> </w:t>
      </w:r>
      <w:hyperlink r:id="rId12">
        <w:r>
          <w:rPr>
            <w:color w:val="FF8100"/>
          </w:rPr>
          <w:t>April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30,</w:t>
        </w:r>
        <w:r>
          <w:rPr>
            <w:color w:val="FF8100"/>
            <w:spacing w:val="8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71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168364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067pt;width:1.65pt;height:1.65pt;mso-position-horizontal-relative:page;mso-position-vertical-relative:paragraph;z-index:15754752" id="docshape57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“Frequently Asked Questions About Unemployment and Employee </w:t>
        </w:r>
        <w:r>
          <w:rPr>
            <w:color w:val="FF8100"/>
          </w:rPr>
          <w:t>Retention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Provisions in The CARES Act,” Fennemore Client Alert, April 16, 2020</w:t>
        </w:r>
      </w:hyperlink>
    </w:p>
    <w:p>
      <w:pPr>
        <w:pStyle w:val="BodyText"/>
        <w:spacing w:line="302" w:lineRule="auto" w:before="124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138062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04pt;width:1.65pt;height:1.65pt;mso-position-horizontal-relative:page;mso-position-vertical-relative:paragraph;z-index:15755264" id="docshape5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1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130937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072pt;width:1.65pt;height:1.65pt;mso-position-horizontal-relative:page;mso-position-vertical-relative:paragraph;z-index:15755776" id="docshape5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5">
        <w:r>
          <w:rPr>
            <w:color w:val="FF8100"/>
          </w:rPr>
          <w:t>Alert, March 20, 2020</w:t>
        </w:r>
      </w:hyperlink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143654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1344pt;width:1.65pt;height:1.65pt;mso-position-horizontal-relative:page;mso-position-vertical-relative:paragraph;z-index:15756288" id="docshape60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Fennemore Client Alert, March 17, 2020</w:t>
        </w:r>
      </w:hyperlink>
    </w:p>
    <w:p>
      <w:pPr>
        <w:spacing w:line="288" w:lineRule="auto" w:before="114"/>
        <w:ind w:left="356" w:right="75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138116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318pt;width:1.65pt;height:1.65pt;mso-position-horizontal-relative:page;mso-position-vertical-relative:paragraph;z-index:15756800" id="docshape61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“A Legal Primer for Coronavirus in the Workplace,” </w:t>
      </w:r>
      <w:r>
        <w:rPr>
          <w:i/>
          <w:color w:val="6E6158"/>
          <w:sz w:val="20"/>
        </w:rPr>
        <w:t>Chamber Business News, </w:t>
      </w:r>
      <w:r>
        <w:rPr>
          <w:color w:val="6E6158"/>
          <w:sz w:val="19"/>
        </w:rPr>
        <w:t>March 11, 2020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145750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643pt;width:1.65pt;height:1.65pt;mso-position-horizontal-relative:page;mso-position-vertical-relative:paragraph;z-index:15757312" id="docshape62" coordorigin="1675,230" coordsize="33,33" path="m1696,262l1687,262,1683,260,1676,254,1675,250,1675,241,1676,237,1683,231,1687,230,1696,230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Interview,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“Know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Your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Rights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Employee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Employer,”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Arizona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Horizon,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11,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74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169830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2474pt;width:1.65pt;height:1.65pt;mso-position-horizontal-relative:page;mso-position-vertical-relative:paragraph;z-index:15757824" id="docshape6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Interview, “Workers Have Legal Protections Related to Coronavirus, Phoenix Attorney </w:t>
        </w:r>
        <w:r>
          <w:rPr>
            <w:color w:val="FF8100"/>
          </w:rPr>
          <w:t>Says,”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KTAR News, March 10, 2020</w:t>
        </w:r>
      </w:hyperlink>
    </w:p>
    <w:p>
      <w:pPr>
        <w:pStyle w:val="BodyText"/>
        <w:spacing w:line="292" w:lineRule="auto" w:before="131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142790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322pt;width:1.65pt;height:1.65pt;mso-position-horizontal-relative:page;mso-position-vertical-relative:paragraph;z-index:15758336" id="docshape6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Interview, “Issues Employers Are Facing and Strategies to Deal With the Growing </w:t>
        </w:r>
        <w:r>
          <w:rPr>
            <w:color w:val="FF8100"/>
          </w:rPr>
          <w:t>Coronavirus</w:t>
        </w:r>
      </w:hyperlink>
      <w:r>
        <w:rPr>
          <w:color w:val="FF8100"/>
          <w:spacing w:val="40"/>
        </w:rPr>
        <w:t> </w:t>
      </w:r>
      <w:hyperlink r:id="rId19">
        <w:r>
          <w:rPr>
            <w:color w:val="FF8100"/>
          </w:rPr>
          <w:t>Crisis,” AZ Family 3, March 10, 2020</w:t>
        </w:r>
      </w:hyperlink>
    </w:p>
    <w:p>
      <w:pPr>
        <w:spacing w:line="278" w:lineRule="auto"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137887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295pt;width:1.65pt;height:1.65pt;mso-position-horizontal-relative:page;mso-position-vertical-relative:paragraph;z-index:15758848" id="docshape6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“Your Social Media Might Be Why You Didn’t Get Hired, Study Says,” </w:t>
      </w:r>
      <w:r>
        <w:rPr>
          <w:i/>
          <w:color w:val="6E6158"/>
          <w:sz w:val="20"/>
        </w:rPr>
        <w:t>Phoenix Business</w:t>
      </w:r>
      <w:r>
        <w:rPr>
          <w:i/>
          <w:color w:val="6E6158"/>
          <w:sz w:val="20"/>
        </w:rPr>
        <w:t> Journal</w:t>
      </w:r>
      <w:r>
        <w:rPr>
          <w:color w:val="6E6158"/>
          <w:sz w:val="19"/>
        </w:rPr>
        <w:t>, March 10, 2020</w:t>
      </w:r>
    </w:p>
    <w:p>
      <w:pPr>
        <w:spacing w:line="278" w:lineRule="auto" w:before="131"/>
        <w:ind w:left="356" w:right="5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149271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53622pt;width:1.65pt;height:1.65pt;mso-position-horizontal-relative:page;mso-position-vertical-relative:paragraph;z-index:15759360" id="docshape66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“Social Media Posts Can Deter Potential Employers, Experts Agree,” </w:t>
      </w:r>
      <w:r>
        <w:rPr>
          <w:i/>
          <w:color w:val="6E6158"/>
          <w:sz w:val="20"/>
        </w:rPr>
        <w:t>Inside </w:t>
      </w:r>
      <w:r>
        <w:rPr>
          <w:i/>
          <w:color w:val="6E6158"/>
          <w:sz w:val="20"/>
        </w:rPr>
        <w:t>Tucson</w:t>
      </w:r>
      <w:r>
        <w:rPr>
          <w:i/>
          <w:color w:val="6E6158"/>
          <w:sz w:val="20"/>
        </w:rPr>
        <w:t> Business, </w:t>
      </w:r>
      <w:r>
        <w:rPr>
          <w:color w:val="6E6158"/>
          <w:sz w:val="19"/>
        </w:rPr>
        <w:t>February 28, 2020</w:t>
      </w:r>
    </w:p>
    <w:p>
      <w:pPr>
        <w:pStyle w:val="BodyText"/>
        <w:spacing w:line="292" w:lineRule="auto" w:before="133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144057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43074pt;width:1.65pt;height:1.65pt;mso-position-horizontal-relative:page;mso-position-vertical-relative:paragraph;z-index:15759872" id="docshape67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Interview, “Can a Company Choose Not to Hire You Because Of Your Social Media Posts?”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KTAR, February 14, 2020</w:t>
        </w:r>
      </w:hyperlink>
    </w:p>
    <w:p>
      <w:pPr>
        <w:pStyle w:val="BodyText"/>
        <w:spacing w:line="292" w:lineRule="auto" w:before="13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143051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923pt;width:1.65pt;height:1.65pt;mso-position-horizontal-relative:page;mso-position-vertical-relative:paragraph;z-index:15760384" id="docshape6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“Vazquez v. Jan-Pro Franchising International, Inc.,” Fennemore Client Alert, </w:t>
        </w:r>
        <w:r>
          <w:rPr>
            <w:color w:val="FF8100"/>
          </w:rPr>
          <w:t>May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28, 2019</w:t>
        </w:r>
      </w:hyperlink>
    </w:p>
    <w:p>
      <w:pPr>
        <w:pStyle w:val="BodyText"/>
        <w:spacing w:line="292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137514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7895pt;width:1.65pt;height:1.65pt;mso-position-horizontal-relative:page;mso-position-vertical-relative:paragraph;z-index:15760896" id="docshape69" coordorigin="1675,217" coordsize="33,33" path="m1696,249l1687,249,1683,248,1676,241,1675,237,1675,228,1676,224,1683,218,1687,217,1696,217,1699,218,1706,224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“Legal Issues to Address and Avoid When Starting and Growing Your Business,” The Emerald, April 3, 2019</w:t>
      </w:r>
    </w:p>
    <w:p>
      <w:pPr>
        <w:pStyle w:val="BodyText"/>
        <w:spacing w:line="292" w:lineRule="auto" w:before="131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142859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744pt;width:1.65pt;height:1.65pt;mso-position-horizontal-relative:page;mso-position-vertical-relative:paragraph;z-index:15761408" id="docshape7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Author, “Employee With a Medical Marijuana Card My Bring Discrimination Claim Under the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Arizona Medical Marijuana Act,” Fennemore Client Alert, February 22, 2019</w:t>
        </w:r>
      </w:hyperlink>
    </w:p>
    <w:p>
      <w:pPr>
        <w:pStyle w:val="BodyText"/>
        <w:spacing w:line="285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137956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718pt;width:1.65pt;height:1.65pt;mso-position-horizontal-relative:page;mso-position-vertical-relative:paragraph;z-index:15761920" id="docshape7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“Fighting Workplace Sexual Harassment: State and Federal Approaches,”</w:t>
        </w:r>
      </w:hyperlink>
      <w:r>
        <w:rPr>
          <w:color w:val="FF8100"/>
        </w:rPr>
        <w:t> </w:t>
      </w:r>
      <w:hyperlink r:id="rId23">
        <w:r>
          <w:rPr>
            <w:i/>
            <w:color w:val="FF8100"/>
            <w:sz w:val="20"/>
          </w:rPr>
          <w:t>Arizona</w:t>
        </w:r>
      </w:hyperlink>
      <w:r>
        <w:rPr>
          <w:i/>
          <w:color w:val="FF8100"/>
          <w:sz w:val="20"/>
        </w:rPr>
        <w:t> </w:t>
      </w:r>
      <w:hyperlink r:id="rId23">
        <w:r>
          <w:rPr>
            <w:i/>
            <w:color w:val="FF8100"/>
            <w:sz w:val="20"/>
          </w:rPr>
          <w:t>Attorney</w:t>
        </w:r>
      </w:hyperlink>
      <w:hyperlink r:id="rId23">
        <w:r>
          <w:rPr>
            <w:color w:val="FF8100"/>
          </w:rPr>
          <w:t>, September 2018</w:t>
        </w:r>
      </w:hyperlink>
    </w:p>
    <w:p>
      <w:pPr>
        <w:pStyle w:val="BodyText"/>
        <w:spacing w:line="288" w:lineRule="auto" w:before="117"/>
        <w:ind w:right="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139997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23399pt;width:1.65pt;height:1.65pt;mso-position-horizontal-relative:page;mso-position-vertical-relative:paragraph;z-index:15762432" id="docshape72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“#RedForEd: What’s About to Happen When Teachers Walk Out,” </w:t>
      </w:r>
      <w:r>
        <w:rPr>
          <w:i/>
          <w:color w:val="6E6158"/>
          <w:sz w:val="20"/>
        </w:rPr>
        <w:t>Cronkite News</w:t>
      </w:r>
      <w:r>
        <w:rPr>
          <w:color w:val="6E6158"/>
        </w:rPr>
        <w:t>, April 25, 2018</w:t>
      </w:r>
    </w:p>
    <w:p>
      <w:pPr>
        <w:pStyle w:val="BodyText"/>
        <w:spacing w:line="415" w:lineRule="auto" w:before="118"/>
        <w:ind w:right="1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140558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7636pt;width:1.65pt;height:1.65pt;mso-position-horizontal-relative:page;mso-position-vertical-relative:paragraph;z-index:15762944" id="docshape7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404091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1826pt;width:1.65pt;height:1.65pt;mso-position-horizontal-relative:page;mso-position-vertical-relative:paragraph;z-index:15763456" id="docshape74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Co-author, “Sexual Harassment Claims Rising?”</w:t>
        </w:r>
      </w:hyperlink>
      <w:r>
        <w:rPr>
          <w:color w:val="FF8100"/>
        </w:rPr>
        <w:t> </w:t>
      </w:r>
      <w:hyperlink r:id="rId24">
        <w:r>
          <w:rPr>
            <w:i/>
            <w:color w:val="FF8100"/>
            <w:sz w:val="20"/>
          </w:rPr>
          <w:t>InBusiness</w:t>
        </w:r>
      </w:hyperlink>
      <w:hyperlink r:id="rId24">
        <w:r>
          <w:rPr>
            <w:color w:val="FF8100"/>
          </w:rPr>
          <w:t>, February </w:t>
        </w:r>
        <w:r>
          <w:rPr>
            <w:color w:val="FF8100"/>
          </w:rPr>
          <w:t>2018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Interview, “Harassment in the Workplace,” KSAZ, November 30, 2017</w:t>
        </w:r>
      </w:hyperlink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62235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00396pt;width:1.65pt;height:1.65pt;mso-position-horizontal-relative:page;mso-position-vertical-relative:paragraph;z-index:15763968" id="docshape75" coordorigin="1675,98" coordsize="33,33" path="m1696,131l1687,131,1683,129,1676,123,1675,119,1675,110,1676,106,1683,100,1687,98,1696,98,1699,100,1706,106,1707,110,1707,114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Interview,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“Sexual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Harassment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Workplace,”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KFYI,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29,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2017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170134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441pt;width:1.65pt;height:1.65pt;mso-position-horizontal-relative:page;mso-position-vertical-relative:paragraph;z-index:15764480" id="docshape76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“Worried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Sick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About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New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Law?”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AZ Business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Magazine, </w:t>
      </w:r>
      <w:r>
        <w:rPr>
          <w:color w:val="6E6158"/>
          <w:sz w:val="19"/>
        </w:rPr>
        <w:t>July-August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line="302" w:lineRule="auto" w:before="17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168648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448pt;width:1.65pt;height:1.65pt;mso-position-horizontal-relative:page;mso-position-vertical-relative:paragraph;z-index:15764992" id="docshape77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Interview, “Pro Tips for Arizona Employers to Provide Paid Sick Leave,” Greater </w:t>
        </w:r>
        <w:r>
          <w:rPr>
            <w:color w:val="FF8100"/>
          </w:rPr>
          <w:t>Phoenix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Chamber, June 26, 2017</w:t>
        </w:r>
      </w:hyperlink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65504" id="docshape7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“Prop</w:t>
      </w:r>
      <w:r>
        <w:rPr>
          <w:color w:val="6E6158"/>
          <w:spacing w:val="11"/>
        </w:rPr>
        <w:t> </w:t>
      </w:r>
      <w:r>
        <w:rPr>
          <w:color w:val="6E6158"/>
        </w:rPr>
        <w:t>206,”</w:t>
      </w:r>
      <w:r>
        <w:rPr>
          <w:color w:val="6E6158"/>
          <w:spacing w:val="11"/>
        </w:rPr>
        <w:t> </w:t>
      </w:r>
      <w:r>
        <w:rPr>
          <w:color w:val="6E6158"/>
        </w:rPr>
        <w:t>KTVK,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18,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59pt;width:1.65pt;height:1.65pt;mso-position-horizontal-relative:page;mso-position-vertical-relative:paragraph;z-index:15766016" id="docshape7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“New Paid Sick Leave Rules Effective This Summer in Arizona,” ABC-15 Arizona, June</w:t>
      </w:r>
      <w:r>
        <w:rPr>
          <w:color w:val="6E6158"/>
          <w:spacing w:val="80"/>
        </w:rPr>
        <w:t> </w:t>
      </w:r>
      <w:r>
        <w:rPr>
          <w:color w:val="6E6158"/>
        </w:rPr>
        <w:t>7, 2017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90pt;width:1.65pt;height:1.65pt;mso-position-horizontal-relative:page;mso-position-vertical-relative:paragraph;z-index:15766528" id="docshape8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7"/>
        </w:rPr>
        <w:t> </w:t>
      </w:r>
      <w:r>
        <w:rPr>
          <w:color w:val="6E6158"/>
        </w:rPr>
        <w:t>“Proposition</w:t>
      </w:r>
      <w:r>
        <w:rPr>
          <w:color w:val="6E6158"/>
          <w:spacing w:val="8"/>
        </w:rPr>
        <w:t> </w:t>
      </w:r>
      <w:r>
        <w:rPr>
          <w:color w:val="6E6158"/>
        </w:rPr>
        <w:t>206,”</w:t>
      </w:r>
      <w:r>
        <w:rPr>
          <w:color w:val="6E6158"/>
          <w:spacing w:val="8"/>
        </w:rPr>
        <w:t> </w:t>
      </w:r>
      <w:r>
        <w:rPr>
          <w:color w:val="6E6158"/>
        </w:rPr>
        <w:t>Lovitt</w:t>
      </w:r>
      <w:r>
        <w:rPr>
          <w:color w:val="6E6158"/>
          <w:spacing w:val="8"/>
        </w:rPr>
        <w:t> </w:t>
      </w:r>
      <w:r>
        <w:rPr>
          <w:color w:val="6E6158"/>
        </w:rPr>
        <w:t>&amp;</w:t>
      </w:r>
      <w:r>
        <w:rPr>
          <w:color w:val="6E6158"/>
          <w:spacing w:val="8"/>
        </w:rPr>
        <w:t> </w:t>
      </w:r>
      <w:r>
        <w:rPr>
          <w:color w:val="6E6158"/>
        </w:rPr>
        <w:t>Touche,</w:t>
      </w:r>
      <w:r>
        <w:rPr>
          <w:color w:val="6E6158"/>
          <w:spacing w:val="7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169981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335pt;width:1.65pt;height:1.65pt;mso-position-horizontal-relative:page;mso-position-vertical-relative:paragraph;z-index:15767040" id="docshape8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“New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Mandatory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Paid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Sick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Leave,”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KTAR,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June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2,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line="415" w:lineRule="auto" w:before="164"/>
        <w:ind w:right="1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169930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379pt;width:1.65pt;height:1.65pt;mso-position-horizontal-relative:page;mso-position-vertical-relative:paragraph;z-index:15767552" id="docshape8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433463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004pt;width:1.65pt;height:1.65pt;mso-position-horizontal-relative:page;mso-position-vertical-relative:paragraph;z-index:15768064" id="docshape8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Author, “Employer Alert: Paid Sick Leave Required,”</w:t>
        </w:r>
      </w:hyperlink>
      <w:r>
        <w:rPr>
          <w:color w:val="FF8100"/>
        </w:rPr>
        <w:t> </w:t>
      </w:r>
      <w:hyperlink r:id="rId29">
        <w:r>
          <w:rPr>
            <w:i/>
            <w:color w:val="FF8100"/>
            <w:sz w:val="20"/>
          </w:rPr>
          <w:t>InBusiness</w:t>
        </w:r>
      </w:hyperlink>
      <w:hyperlink r:id="rId29">
        <w:r>
          <w:rPr>
            <w:color w:val="FF8100"/>
          </w:rPr>
          <w:t>, June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r>
        <w:rPr>
          <w:color w:val="6E6158"/>
        </w:rPr>
        <w:t>Speaker, “Proposition 206,” Fennemore Webinar, May 24, 2017</w:t>
      </w:r>
    </w:p>
    <w:p>
      <w:pPr>
        <w:pStyle w:val="BodyText"/>
        <w:spacing w:line="292" w:lineRule="auto"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62396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3138pt;width:1.65pt;height:1.65pt;mso-position-horizontal-relative:page;mso-position-vertical-relative:paragraph;z-index:15768576" id="docshape84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“Independent Contractor or Employee? Lessons Learned from the Uber </w:t>
      </w:r>
      <w:r>
        <w:rPr>
          <w:color w:val="6E6158"/>
        </w:rPr>
        <w:t>Litigation,” Fennemore Labor and Employment Seminar, May 4, 2017</w:t>
      </w:r>
    </w:p>
    <w:p>
      <w:pPr>
        <w:pStyle w:val="BodyText"/>
        <w:spacing w:line="302" w:lineRule="auto" w:before="124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138139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7111pt;width:1.65pt;height:1.65pt;mso-position-horizontal-relative:page;mso-position-vertical-relative:paragraph;z-index:15769088" id="docshape85" coordorigin="1675,218" coordsize="33,33" path="m1696,250l1687,250,1683,249,1676,242,1675,238,1675,229,1676,225,1683,219,1687,218,1696,218,1699,219,1706,225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“Gig Workers: New Rules for HR, Employment, and Antitrust,” State Bar of Arizona, Labor and Employment Law and Antitrust Section, April 24, 2017</w:t>
      </w:r>
    </w:p>
    <w:p>
      <w:pPr>
        <w:pStyle w:val="BodyText"/>
        <w:spacing w:line="292" w:lineRule="auto" w:before="113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131015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6143pt;width:1.65pt;height:1.65pt;mso-position-horizontal-relative:page;mso-position-vertical-relative:paragraph;z-index:15769600" id="docshape8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Author, “Complying With Proposition 207: Fair Wages and Healthy Families Act,” Fennemore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Client Alert, February 6, 2017</w:t>
        </w:r>
      </w:hyperlink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55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157857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725pt;width:1.65pt;height:1.65pt;mso-position-horizontal-relative:page;mso-position-vertical-relative:paragraph;z-index:15770112" id="docshape8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Law College Association for the University of Arizona, James E. Rogers College of Law</w:t>
      </w:r>
    </w:p>
    <w:p>
      <w:pPr>
        <w:pStyle w:val="BodyText"/>
        <w:spacing w:line="420" w:lineRule="auto"/>
        <w:ind w:right="5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137714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699pt;width:1.65pt;height:1.65pt;mso-position-horizontal-relative:page;mso-position-vertical-relative:paragraph;z-index:15770624" id="docshape8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396080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87447pt;width:1.65pt;height:1.65pt;mso-position-horizontal-relative:page;mso-position-vertical-relative:paragraph;z-index:15771136" id="docshape89" coordorigin="1675,624" coordsize="33,33" path="m1696,656l1687,656,1683,655,1676,648,1675,645,1675,636,1676,632,1683,625,1687,624,1696,624,1699,625,1706,632,1707,636,1707,640,1707,645,1706,648,1699,655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State Bar of </w:t>
      </w:r>
      <w:r>
        <w:rPr>
          <w:color w:val="6E6158"/>
        </w:rPr>
        <w:t>California</w:t>
      </w:r>
    </w:p>
    <w:p>
      <w:pPr>
        <w:pStyle w:val="BodyText"/>
        <w:spacing w:line="420" w:lineRule="auto" w:before="7"/>
        <w:ind w:right="28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63768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104pt;width:1.65pt;height:1.65pt;mso-position-horizontal-relative:page;mso-position-vertical-relative:paragraph;z-index:15771648" id="docshape9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322133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4853pt;width:1.65pt;height:1.65pt;mso-position-horizontal-relative:page;mso-position-vertical-relative:paragraph;z-index:15772160" id="docshape9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Arizona Law Review Alumni Association, </w:t>
      </w:r>
      <w:r>
        <w:rPr>
          <w:color w:val="6E6158"/>
        </w:rPr>
        <w:t>2014 President, Phoenix Women’s Sports Association, 2014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58313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1635pt;width:1.65pt;height:1.65pt;mso-position-horizontal-relative:page;mso-position-vertical-relative:paragraph;z-index:15772672" id="docshape9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Directors,</w:t>
      </w:r>
      <w:r>
        <w:rPr>
          <w:color w:val="6E6158"/>
          <w:spacing w:val="12"/>
        </w:rPr>
        <w:t> </w:t>
      </w: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Women’s</w:t>
      </w:r>
      <w:r>
        <w:rPr>
          <w:color w:val="6E6158"/>
          <w:spacing w:val="12"/>
        </w:rPr>
        <w:t> </w:t>
      </w:r>
      <w:r>
        <w:rPr>
          <w:color w:val="6E6158"/>
        </w:rPr>
        <w:t>Sports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2009-</w:t>
      </w:r>
      <w:r>
        <w:rPr>
          <w:color w:val="6E6158"/>
          <w:spacing w:val="-4"/>
        </w:rPr>
        <w:t>2012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4"/>
        <w:ind w:right="7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157568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989pt;width:1.65pt;height:1.65pt;mso-position-horizontal-relative:page;mso-position-vertical-relative:paragraph;z-index:15773184" id="docshape9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415934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74pt;width:1.65pt;height:1.65pt;mso-position-horizontal-relative:page;mso-position-vertical-relative:paragraph;z-index:15773696" id="docshape9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58769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520pt;width:1.65pt;height:1.65pt;mso-position-horizontal-relative:page;mso-position-vertical-relative:paragraph;z-index:15774208" id="docshape95" coordorigin="1675,93" coordsize="33,33" path="m1696,125l1687,125,1683,124,1676,117,1675,113,1675,104,1676,100,1683,94,1687,93,1696,93,1699,94,1706,100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170218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031pt;width:1.65pt;height:1.65pt;mso-position-horizontal-relative:page;mso-position-vertical-relative:paragraph;z-index:15774720" id="docshape9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175335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951pt;width:1.65pt;height:1.65pt;mso-position-horizontal-relative:page;mso-position-vertical-relative:paragraph;z-index:15775232" id="docshape9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post@fennemorelaw.com" TargetMode="External"/><Relationship Id="rId11" Type="http://schemas.openxmlformats.org/officeDocument/2006/relationships/hyperlink" Target="https://kjzz.org/content/1559766/equal-employment-opportunity-commission-issues-new-guidelines-reopening-businesses" TargetMode="External"/><Relationship Id="rId12" Type="http://schemas.openxmlformats.org/officeDocument/2006/relationships/hyperlink" Target="https://inbusinessphx.com/legal/reopening-businesses-during-the-covid-19-pandemic#.XrV1YWhKiUn" TargetMode="External"/><Relationship Id="rId13" Type="http://schemas.openxmlformats.org/officeDocument/2006/relationships/hyperlink" Target="https://www.fennemorelaw.com/insights/newsletters/2020/frequently-asked-questions-about-unemployment-and-employee-retention-provisions-in-the-cares-act" TargetMode="External"/><Relationship Id="rId14" Type="http://schemas.openxmlformats.org/officeDocument/2006/relationships/hyperlink" Target="https://www.fennemorelaw.com/insights/newsletters/2020/covid-19-health-plan-coverage-for-furloughed-employees" TargetMode="External"/><Relationship Id="rId15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6" Type="http://schemas.openxmlformats.org/officeDocument/2006/relationships/hyperlink" Target="https://www.fennemorelaw.com/insights/newsletters/2020/frequently-asked-questions-about-the-coronavirus-in-the-employment-setting" TargetMode="External"/><Relationship Id="rId17" Type="http://schemas.openxmlformats.org/officeDocument/2006/relationships/hyperlink" Target="https://azpbs.org/horizon/2020/03/coronavirus-and-workplace-legal-issues/" TargetMode="External"/><Relationship Id="rId18" Type="http://schemas.openxmlformats.org/officeDocument/2006/relationships/hyperlink" Target="https://ktar.com/story/3013833/workers-have-legal-protections-related-to-coronavirus-phoenix-attorney-says/" TargetMode="External"/><Relationship Id="rId19" Type="http://schemas.openxmlformats.org/officeDocument/2006/relationships/hyperlink" Target="https://www.youtube.com/watch?v=IRDLDiwTE-o&amp;feature=youtu.be" TargetMode="External"/><Relationship Id="rId20" Type="http://schemas.openxmlformats.org/officeDocument/2006/relationships/hyperlink" Target="https://ktar.com/category/podcast_player/?a=371089" TargetMode="External"/><Relationship Id="rId21" Type="http://schemas.openxmlformats.org/officeDocument/2006/relationships/hyperlink" Target="https://www.fennemorelaw.com/insights/newsletters/2019/vazquez-v-jan-pro-franchising-international-inc-" TargetMode="External"/><Relationship Id="rId22" Type="http://schemas.openxmlformats.org/officeDocument/2006/relationships/hyperlink" Target="https://www.fennemorelaw.com/insights/newsletters/2019/arizona-district-court-recognizes-private-cause-of-action-for-employees-with-medical-marijuana-cards-" TargetMode="External"/><Relationship Id="rId23" Type="http://schemas.openxmlformats.org/officeDocument/2006/relationships/hyperlink" Target="http://www.azattorneymag-digital.com/azattorneymag/201809/MobilePagedReplica.action?pm=2&amp;folio=16&amp;pg19" TargetMode="External"/><Relationship Id="rId24" Type="http://schemas.openxmlformats.org/officeDocument/2006/relationships/hyperlink" Target="http://inbusinessphx.com/human-resources/sexual-harassment-claims-rising#.XMcxxaRlBhH" TargetMode="External"/><Relationship Id="rId25" Type="http://schemas.openxmlformats.org/officeDocument/2006/relationships/hyperlink" Target="https://www.youtube.com/watch?v=FLfeaY5jJpg&amp;feature=youtu.be" TargetMode="External"/><Relationship Id="rId26" Type="http://schemas.openxmlformats.org/officeDocument/2006/relationships/hyperlink" Target="https://www.youtube.com/watch?v=qlFBST6JA58&amp;feature=youtu.be" TargetMode="External"/><Relationship Id="rId27" Type="http://schemas.openxmlformats.org/officeDocument/2006/relationships/hyperlink" Target="https://phoenixchamber.com/2017/06/21/pro-tips-for-arizona-employers-to-provide-paid-sick-leave-starting-july-1/" TargetMode="External"/><Relationship Id="rId28" Type="http://schemas.openxmlformats.org/officeDocument/2006/relationships/hyperlink" Target="https://www.youtube.com/watch?v=vPKQ6EULX2k&amp;feature=youtu.be" TargetMode="External"/><Relationship Id="rId29" Type="http://schemas.openxmlformats.org/officeDocument/2006/relationships/hyperlink" Target="http://inbusinessphx.com/human-resources/employer-alert-paid-sick-leave-required#.XMcxyKRlBhH" TargetMode="External"/><Relationship Id="rId30" Type="http://schemas.openxmlformats.org/officeDocument/2006/relationships/hyperlink" Target="https://www.fennemorelaw.com/insights/newsletters/2017/complying-with-proposition-206-fair-wages-and-healthy-families-ac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2025-01-02T06:52:21Z</dcterms:created>
  <dcterms:modified xsi:type="dcterms:W3CDTF">2025-01-02T06:52:21Z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