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76" w:right="67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JORDAN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HELTON</w:t>
                              </w:r>
                            </w:p>
                            <w:p>
                              <w:pPr>
                                <w:spacing w:before="48"/>
                                <w:ind w:left="676" w:right="67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676" w:right="6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76" w:right="6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76" w:right="6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jhelton@fennemorelaw.com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76" w:right="67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JORDAN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HELTON</w:t>
                        </w:r>
                      </w:p>
                      <w:p>
                        <w:pPr>
                          <w:spacing w:before="48"/>
                          <w:ind w:left="676" w:right="67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676" w:right="67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76" w:right="67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76" w:right="67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jhelton@fennemorelaw.com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JORDAN</w:t>
      </w:r>
      <w:r>
        <w:rPr>
          <w:color w:val="FF8100"/>
          <w:spacing w:val="6"/>
        </w:rPr>
        <w:t> </w:t>
      </w:r>
      <w:r>
        <w:rPr>
          <w:color w:val="FF8100"/>
        </w:rPr>
        <w:t>E.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HELTON</w:t>
      </w:r>
    </w:p>
    <w:p>
      <w:pPr>
        <w:pStyle w:val="BodyText"/>
        <w:spacing w:line="295" w:lineRule="auto"/>
        <w:ind w:left="104" w:right="651"/>
      </w:pPr>
      <w:r>
        <w:rPr>
          <w:color w:val="6E6158"/>
        </w:rPr>
        <w:t>As a member of the firm’s Business Litigation group, Jordan assists clients with their most</w:t>
      </w:r>
      <w:r>
        <w:rPr>
          <w:color w:val="6E6158"/>
          <w:spacing w:val="40"/>
        </w:rPr>
        <w:t> </w:t>
      </w:r>
      <w:r>
        <w:rPr>
          <w:color w:val="6E6158"/>
        </w:rPr>
        <w:t>challenging commercial litigation disputes from pre-litigation case assessment to resolution.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has experience representing both businesses and individuals in complex commercial cases</w:t>
      </w:r>
      <w:r>
        <w:rPr>
          <w:color w:val="6E6158"/>
          <w:spacing w:val="40"/>
        </w:rPr>
        <w:t> </w:t>
      </w:r>
      <w:r>
        <w:rPr>
          <w:color w:val="6E6158"/>
        </w:rPr>
        <w:t>before state and federal courts.</w:t>
      </w:r>
    </w:p>
    <w:p>
      <w:pPr>
        <w:pStyle w:val="BodyText"/>
        <w:spacing w:line="297" w:lineRule="auto" w:before="197"/>
        <w:ind w:left="104" w:right="651"/>
      </w:pPr>
      <w:r>
        <w:rPr>
          <w:color w:val="6E6158"/>
        </w:rPr>
        <w:t>Prior to joining Fennemore, Jordan served as a judicial law clerk to the Honorable Emmet G.</w:t>
      </w:r>
      <w:r>
        <w:rPr>
          <w:color w:val="6E6158"/>
          <w:spacing w:val="40"/>
        </w:rPr>
        <w:t> </w:t>
      </w:r>
      <w:r>
        <w:rPr>
          <w:color w:val="6E6158"/>
        </w:rPr>
        <w:t>Sullivan at the U.S. District Court for the District of Columbia.</w:t>
      </w:r>
      <w:r>
        <w:rPr>
          <w:color w:val="6E6158"/>
          <w:spacing w:val="80"/>
        </w:rPr>
        <w:t> </w:t>
      </w:r>
      <w:r>
        <w:rPr>
          <w:color w:val="6E6158"/>
        </w:rPr>
        <w:t>She also previously worked as an attorney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international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Washington,</w:t>
      </w:r>
      <w:r>
        <w:rPr>
          <w:color w:val="6E6158"/>
          <w:spacing w:val="12"/>
        </w:rPr>
        <w:t> </w:t>
      </w:r>
      <w:r>
        <w:rPr>
          <w:color w:val="6E6158"/>
        </w:rPr>
        <w:t>D.C.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Moye</w:t>
      </w:r>
      <w:r>
        <w:rPr>
          <w:color w:val="6E6158"/>
          <w:spacing w:val="12"/>
        </w:rPr>
        <w:t> </w:t>
      </w:r>
      <w:r>
        <w:rPr>
          <w:color w:val="6E6158"/>
        </w:rPr>
        <w:t>White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Denver.</w:t>
      </w:r>
      <w:r>
        <w:rPr>
          <w:color w:val="6E6158"/>
          <w:spacing w:val="12"/>
        </w:rPr>
        <w:t> </w:t>
      </w:r>
      <w:r>
        <w:rPr>
          <w:color w:val="6E6158"/>
        </w:rPr>
        <w:t>During</w:t>
      </w:r>
    </w:p>
    <w:p>
      <w:pPr>
        <w:pStyle w:val="BodyText"/>
        <w:spacing w:line="297" w:lineRule="auto" w:before="0"/>
        <w:ind w:left="104" w:right="651"/>
      </w:pPr>
      <w:r>
        <w:rPr>
          <w:color w:val="6E6158"/>
        </w:rPr>
        <w:t>law school, Jordan served as a legal assistant to the United Nations Committee Against Torture in</w:t>
      </w:r>
      <w:r>
        <w:rPr>
          <w:color w:val="6E6158"/>
          <w:spacing w:val="40"/>
        </w:rPr>
        <w:t> </w:t>
      </w:r>
      <w:r>
        <w:rPr>
          <w:color w:val="6E6158"/>
        </w:rPr>
        <w:t>Washington, D.C. and Geneva, Switzerland, and worked in the chambers of the Honorable</w:t>
      </w:r>
      <w:r>
        <w:rPr>
          <w:color w:val="6E6158"/>
          <w:spacing w:val="40"/>
        </w:rPr>
        <w:t> </w:t>
      </w:r>
      <w:r>
        <w:rPr>
          <w:color w:val="6E6158"/>
        </w:rPr>
        <w:t>Christopher R. Cooper at the U.S. District Court for the District of Columbia.</w:t>
      </w:r>
    </w:p>
    <w:p>
      <w:pPr>
        <w:pStyle w:val="BodyText"/>
        <w:spacing w:line="292" w:lineRule="auto" w:before="187"/>
        <w:ind w:left="104" w:right="651"/>
      </w:pPr>
      <w:r>
        <w:rPr>
          <w:color w:val="6E6158"/>
        </w:rPr>
        <w:t>Before joining the legal field, Jordan worked as a communications manager for the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Rescue Committee. In her free time, Jordan enjoys fencing saber, cross-country skiing, and spending time with her family in the Colorado outdoors.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8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American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Washington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line="398" w:lineRule="auto" w:before="39"/>
        <w:ind w:left="853" w:right="373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90849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153468pt;width:1.65pt;height:1.65pt;mso-position-horizontal-relative:page;mso-position-vertical-relative:paragraph;z-index:15729664" id="docshape8" coordorigin="2171,143" coordsize="33,33" path="m2192,176l2183,176,2179,174,2173,168,2171,164,2171,155,2173,151,2179,145,2183,143,2192,143,2196,145,2202,151,2204,155,2204,159,2204,164,2202,168,2196,174,2192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349214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7.497217pt;width:1.65pt;height:1.65pt;mso-position-horizontal-relative:page;mso-position-vertical-relative:paragraph;z-index:15730176" id="docshape9" coordorigin="2171,550" coordsize="33,33" path="m2192,582l2183,582,2179,581,2173,575,2171,571,2171,562,2173,558,2179,552,2183,550,2192,550,2196,552,2202,558,2204,562,2204,566,2204,571,2202,575,2196,581,2192,5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Executive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i/>
          <w:color w:val="6E6158"/>
          <w:sz w:val="20"/>
        </w:rPr>
        <w:t> Order of the Coif</w:t>
      </w:r>
    </w:p>
    <w:p>
      <w:pPr>
        <w:pStyle w:val="BodyText"/>
        <w:spacing w:before="8"/>
        <w:ind w:left="85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71020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5.592178pt;width:1.65pt;height:1.65pt;mso-position-horizontal-relative:page;mso-position-vertical-relative:paragraph;z-index:15730688" id="docshape10" coordorigin="2171,112" coordsize="33,33" path="m2192,144l2183,144,2179,143,2173,136,2171,133,2171,124,2173,120,2179,113,2183,112,2192,112,2196,113,2202,120,2204,124,2204,128,2204,133,2202,136,2196,143,2192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Lura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7"/>
        </w:rPr>
        <w:t> </w:t>
      </w:r>
      <w:r>
        <w:rPr>
          <w:color w:val="6E6158"/>
        </w:rPr>
        <w:t>Turley</w:t>
      </w:r>
      <w:r>
        <w:rPr>
          <w:color w:val="6E6158"/>
          <w:spacing w:val="7"/>
        </w:rPr>
        <w:t> </w:t>
      </w:r>
      <w:r>
        <w:rPr>
          <w:color w:val="6E6158"/>
        </w:rPr>
        <w:t>Prize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best</w:t>
      </w:r>
      <w:r>
        <w:rPr>
          <w:color w:val="6E6158"/>
          <w:spacing w:val="7"/>
        </w:rPr>
        <w:t> </w:t>
      </w:r>
      <w:r>
        <w:rPr>
          <w:color w:val="6E6158"/>
        </w:rPr>
        <w:t>student</w:t>
      </w:r>
      <w:r>
        <w:rPr>
          <w:color w:val="6E6158"/>
          <w:spacing w:val="7"/>
        </w:rPr>
        <w:t> </w:t>
      </w:r>
      <w:r>
        <w:rPr>
          <w:color w:val="6E6158"/>
        </w:rPr>
        <w:t>work</w:t>
      </w:r>
      <w:r>
        <w:rPr>
          <w:color w:val="6E6158"/>
          <w:spacing w:val="7"/>
        </w:rPr>
        <w:t> </w:t>
      </w:r>
      <w:r>
        <w:rPr>
          <w:color w:val="6E6158"/>
        </w:rPr>
        <w:t>published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line="406" w:lineRule="exact" w:before="38"/>
        <w:ind w:right="1639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168594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275185pt;width:1.65pt;height:1.65pt;mso-position-horizontal-relative:page;mso-position-vertical-relative:paragraph;z-index:15731200" id="docshape11" coordorigin="2171,266" coordsize="33,33" path="m2192,298l2183,298,2179,296,2173,290,2171,286,2171,277,2173,273,2179,267,2183,266,2192,266,2196,267,2202,273,2204,277,2204,282,2204,286,2202,290,2196,296,2192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426960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18935pt;width:1.65pt;height:1.65pt;mso-position-horizontal-relative:page;mso-position-vertical-relative:paragraph;z-index:15731712" id="docshape12" coordorigin="1675,672" coordsize="33,33" path="m1696,705l1687,705,1683,703,1676,697,1675,693,1675,684,1676,680,1683,674,1687,672,1696,672,1699,674,1706,680,1707,684,1707,689,1707,693,1706,697,1699,703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Mussey Prize for the highest scholastic average during the last year of </w:t>
      </w:r>
      <w:r>
        <w:rPr>
          <w:color w:val="6E6158"/>
        </w:rPr>
        <w:t>study B.S., Northwestern University, Medill School of Journalism</w:t>
      </w:r>
    </w:p>
    <w:p>
      <w:pPr>
        <w:spacing w:before="3"/>
        <w:ind w:left="853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68066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5.359559pt;width:1.65pt;height:1.65pt;mso-position-horizontal-relative:page;mso-position-vertical-relative:paragraph;z-index:15732224" id="docshape13" coordorigin="2171,107" coordsize="33,33" path="m2192,140l2183,140,2179,138,2173,132,2171,128,2171,119,2173,115,2179,109,2183,107,2192,107,2196,109,2202,115,2204,119,2204,123,2204,128,2202,132,2196,138,2192,1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News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Anchor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Producer,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WNUR-FM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Radio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Station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152811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408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Rescue</w:t>
      </w:r>
      <w:r>
        <w:rPr>
          <w:color w:val="6E6158"/>
          <w:spacing w:val="17"/>
        </w:rPr>
        <w:t> </w:t>
      </w:r>
      <w:r>
        <w:rPr>
          <w:color w:val="6E6158"/>
        </w:rPr>
        <w:t>Committee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4272" id="docshape1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169847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843pt;width:1.65pt;height:1.65pt;mso-position-horizontal-relative:page;mso-position-vertical-relative:paragraph;z-index:15734784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helt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2025-01-06T16:26:11Z</dcterms:created>
  <dcterms:modified xsi:type="dcterms:W3CDTF">2025-01-06T16:26:11Z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