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8604" y="1369338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1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82419" y="320382"/>
                                </a:lnTo>
                                <a:lnTo>
                                  <a:pt x="2082419" y="315214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19" y="5168"/>
                                </a:lnTo>
                                <a:lnTo>
                                  <a:pt x="208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9977" y="763308"/>
                            <a:ext cx="20923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PARK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HONG</w:t>
                              </w:r>
                            </w:p>
                            <w:p>
                              <w:pPr>
                                <w:spacing w:before="39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619.344.2989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1100" y="2490038"/>
                            <a:ext cx="1410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khong@fennemorelaw.com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32461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KATE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PA</w:t>
                              </w:r>
                              <w:r>
                                <w:rPr>
                                  <w:b/>
                                  <w:color w:val="FF8100"/>
                                  <w:spacing w:val="-8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48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HONG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10524" y="3745695"/>
                            <a:ext cx="18618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helped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someone.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866;top:2716;width:3280;height:505" id="docshape6" coordorigin="6867,2716" coordsize="3280,505" path="m10146,3213l6867,3213,6867,3221,10146,3221,10146,3213xm10146,2716l6867,2716,6867,2725,10146,2725,1014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68;top:1762;width:329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KATE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PARK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HONG</w:t>
                        </w:r>
                      </w:p>
                      <w:p>
                        <w:pPr>
                          <w:spacing w:before="39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619.344.2989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405;top:4481;width:222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khong@fennemorelaw.com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2086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KATE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PA</w:t>
                        </w:r>
                        <w:r>
                          <w:rPr>
                            <w:b/>
                            <w:color w:val="FF8100"/>
                            <w:spacing w:val="-84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648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K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HONG</w:t>
                        </w:r>
                      </w:p>
                    </w:txbxContent>
                  </v:textbox>
                  <w10:wrap type="none"/>
                </v:shape>
                <v:shape style="position:absolute;left:4664;top:6458;width:293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helped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someone.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302" w:lineRule="auto"/>
        <w:ind w:left="104" w:right="311"/>
        <w:jc w:val="both"/>
      </w:pPr>
      <w:r>
        <w:rPr>
          <w:color w:val="6E6158"/>
        </w:rPr>
        <w:t>Kate Hong is an Of Counsel attorney in our San Diego office who assists clients in raising capital and</w:t>
      </w:r>
      <w:r>
        <w:rPr>
          <w:color w:val="6E6158"/>
          <w:spacing w:val="35"/>
        </w:rPr>
        <w:t> </w:t>
      </w:r>
      <w:r>
        <w:rPr>
          <w:color w:val="6E6158"/>
        </w:rPr>
        <w:t>obtaining</w:t>
      </w:r>
      <w:r>
        <w:rPr>
          <w:color w:val="6E6158"/>
          <w:spacing w:val="35"/>
        </w:rPr>
        <w:t> </w:t>
      </w:r>
      <w:r>
        <w:rPr>
          <w:color w:val="6E6158"/>
        </w:rPr>
        <w:t>financing</w:t>
      </w:r>
      <w:r>
        <w:rPr>
          <w:color w:val="6E6158"/>
          <w:spacing w:val="35"/>
        </w:rPr>
        <w:t> </w:t>
      </w:r>
      <w:r>
        <w:rPr>
          <w:color w:val="6E6158"/>
        </w:rPr>
        <w:t>through</w:t>
      </w:r>
      <w:r>
        <w:rPr>
          <w:color w:val="6E6158"/>
          <w:spacing w:val="35"/>
        </w:rPr>
        <w:t> </w:t>
      </w:r>
      <w:r>
        <w:rPr>
          <w:color w:val="6E6158"/>
        </w:rPr>
        <w:t>private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debt</w:t>
      </w:r>
      <w:r>
        <w:rPr>
          <w:color w:val="6E6158"/>
          <w:spacing w:val="35"/>
        </w:rPr>
        <w:t> </w:t>
      </w:r>
      <w:r>
        <w:rPr>
          <w:color w:val="6E6158"/>
        </w:rPr>
        <w:t>offerings,</w:t>
      </w:r>
      <w:r>
        <w:rPr>
          <w:color w:val="6E6158"/>
          <w:spacing w:val="35"/>
        </w:rPr>
        <w:t> </w:t>
      </w:r>
      <w:r>
        <w:rPr>
          <w:color w:val="6E6158"/>
        </w:rPr>
        <w:t>secured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unsecured</w:t>
      </w:r>
    </w:p>
    <w:p>
      <w:pPr>
        <w:pStyle w:val="BodyText"/>
        <w:spacing w:line="297" w:lineRule="auto"/>
        <w:ind w:left="104" w:right="690"/>
        <w:jc w:val="both"/>
      </w:pPr>
      <w:r>
        <w:rPr>
          <w:color w:val="6E6158"/>
        </w:rPr>
        <w:t>loans, private equity offerings and asset purchase and sale transactions. She has extensive experience in entity formation, corporate compliance, SEC filings, and advising clients </w:t>
      </w:r>
      <w:r>
        <w:rPr>
          <w:color w:val="6E6158"/>
        </w:rPr>
        <w:t>with respect to entity selection, structure, and operation.</w:t>
      </w:r>
    </w:p>
    <w:p>
      <w:pPr>
        <w:pStyle w:val="BodyText"/>
        <w:spacing w:line="295" w:lineRule="auto" w:before="182"/>
        <w:ind w:left="104" w:right="332"/>
      </w:pPr>
      <w:r>
        <w:rPr>
          <w:color w:val="6E6158"/>
        </w:rPr>
        <w:t>Kate is also experienced in real estate matters including leases, easements, and purchase and</w:t>
      </w:r>
      <w:r>
        <w:rPr>
          <w:color w:val="6E6158"/>
          <w:spacing w:val="40"/>
        </w:rPr>
        <w:t> </w:t>
      </w:r>
      <w:r>
        <w:rPr>
          <w:color w:val="6E6158"/>
        </w:rPr>
        <w:t>sale transactions.</w:t>
      </w:r>
      <w:r>
        <w:rPr>
          <w:color w:val="6E6158"/>
          <w:spacing w:val="80"/>
        </w:rPr>
        <w:t> </w:t>
      </w:r>
      <w:r>
        <w:rPr>
          <w:color w:val="6E6158"/>
        </w:rPr>
        <w:t>Her practice covers financing transactions, and negotiates commercial real estate finance loan documents, mezzanine/bridge loan documents and other debt </w:t>
      </w:r>
      <w:r>
        <w:rPr>
          <w:color w:val="6E6158"/>
        </w:rPr>
        <w:t>transaction</w:t>
      </w:r>
      <w:r>
        <w:rPr>
          <w:color w:val="6E6158"/>
          <w:spacing w:val="40"/>
        </w:rPr>
        <w:t> </w:t>
      </w:r>
      <w:r>
        <w:rPr>
          <w:color w:val="6E6158"/>
        </w:rPr>
        <w:t>documents for clients.</w:t>
      </w:r>
    </w:p>
    <w:p>
      <w:pPr>
        <w:pStyle w:val="BodyText"/>
        <w:spacing w:line="295" w:lineRule="auto" w:before="197"/>
        <w:ind w:left="104" w:right="122"/>
      </w:pPr>
      <w:r>
        <w:rPr>
          <w:color w:val="6E6158"/>
        </w:rPr>
        <w:t>She is also well-versed in corporate provisions relating to syndicated transactions, and she has</w:t>
      </w:r>
      <w:r>
        <w:rPr>
          <w:color w:val="6E6158"/>
          <w:spacing w:val="40"/>
        </w:rPr>
        <w:t> </w:t>
      </w:r>
      <w:r>
        <w:rPr>
          <w:color w:val="6E6158"/>
        </w:rPr>
        <w:t>broad experience closing purchases and sales of syndicated properties across the country. Kate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number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nonprofit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educational</w:t>
      </w:r>
      <w:r>
        <w:rPr>
          <w:color w:val="6E6158"/>
          <w:spacing w:val="34"/>
        </w:rPr>
        <w:t> </w:t>
      </w:r>
      <w:r>
        <w:rPr>
          <w:color w:val="6E6158"/>
        </w:rPr>
        <w:t>organizations</w:t>
      </w:r>
      <w:r>
        <w:rPr>
          <w:color w:val="6E6158"/>
          <w:spacing w:val="34"/>
        </w:rPr>
        <w:t> </w:t>
      </w:r>
      <w:r>
        <w:rPr>
          <w:color w:val="6E6158"/>
        </w:rPr>
        <w:t>about</w:t>
      </w:r>
      <w:r>
        <w:rPr>
          <w:color w:val="6E6158"/>
          <w:spacing w:val="34"/>
        </w:rPr>
        <w:t> </w:t>
      </w:r>
      <w:r>
        <w:rPr>
          <w:color w:val="6E6158"/>
        </w:rPr>
        <w:t>tax</w:t>
      </w:r>
      <w:r>
        <w:rPr>
          <w:color w:val="6E6158"/>
          <w:spacing w:val="34"/>
        </w:rPr>
        <w:t> </w:t>
      </w:r>
      <w:r>
        <w:rPr>
          <w:color w:val="6E6158"/>
        </w:rPr>
        <w:t>exempt</w:t>
      </w:r>
      <w:r>
        <w:rPr>
          <w:color w:val="6E6158"/>
          <w:spacing w:val="34"/>
        </w:rPr>
        <w:t> </w:t>
      </w:r>
      <w:r>
        <w:rPr>
          <w:color w:val="6E6158"/>
        </w:rPr>
        <w:t>status, disclosure</w:t>
      </w:r>
      <w:r>
        <w:rPr>
          <w:color w:val="6E6158"/>
          <w:spacing w:val="35"/>
        </w:rPr>
        <w:t> </w:t>
      </w:r>
      <w:r>
        <w:rPr>
          <w:color w:val="6E6158"/>
        </w:rPr>
        <w:t>requirements,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corporate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tax</w:t>
      </w:r>
      <w:r>
        <w:rPr>
          <w:color w:val="6E6158"/>
          <w:spacing w:val="35"/>
        </w:rPr>
        <w:t> </w:t>
      </w:r>
      <w:r>
        <w:rPr>
          <w:color w:val="6E6158"/>
        </w:rPr>
        <w:t>compliance</w:t>
      </w:r>
      <w:r>
        <w:rPr>
          <w:color w:val="6E6158"/>
          <w:spacing w:val="35"/>
        </w:rPr>
        <w:t> </w:t>
      </w:r>
      <w:r>
        <w:rPr>
          <w:color w:val="6E6158"/>
        </w:rPr>
        <w:t>under</w:t>
      </w:r>
      <w:r>
        <w:rPr>
          <w:color w:val="6E6158"/>
          <w:spacing w:val="35"/>
        </w:rPr>
        <w:t> </w:t>
      </w:r>
      <w:r>
        <w:rPr>
          <w:color w:val="6E6158"/>
        </w:rPr>
        <w:t>California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law.</w:t>
      </w:r>
    </w:p>
    <w:p>
      <w:pPr>
        <w:pStyle w:val="BodyText"/>
        <w:spacing w:line="292" w:lineRule="auto" w:before="196"/>
        <w:ind w:left="104" w:right="189"/>
      </w:pPr>
      <w:r>
        <w:rPr>
          <w:color w:val="6E6158"/>
        </w:rPr>
        <w:t>In the past, Kate served as in-house counsel for a real estate company in San Diego. She started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career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New</w:t>
      </w:r>
      <w:r>
        <w:rPr>
          <w:color w:val="6E6158"/>
          <w:spacing w:val="24"/>
        </w:rPr>
        <w:t> </w:t>
      </w:r>
      <w:r>
        <w:rPr>
          <w:color w:val="6E6158"/>
        </w:rPr>
        <w:t>York</w:t>
      </w:r>
      <w:r>
        <w:rPr>
          <w:color w:val="6E6158"/>
          <w:spacing w:val="24"/>
        </w:rPr>
        <w:t> </w:t>
      </w:r>
      <w:r>
        <w:rPr>
          <w:color w:val="6E6158"/>
        </w:rPr>
        <w:t>firm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associate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securitization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secured</w:t>
      </w:r>
      <w:r>
        <w:rPr>
          <w:color w:val="6E6158"/>
          <w:spacing w:val="24"/>
        </w:rPr>
        <w:t> </w:t>
      </w:r>
      <w:r>
        <w:rPr>
          <w:color w:val="6E6158"/>
        </w:rPr>
        <w:t>transactions</w:t>
      </w:r>
    </w:p>
    <w:p>
      <w:pPr>
        <w:pStyle w:val="BodyText"/>
        <w:spacing w:line="297" w:lineRule="auto" w:before="2"/>
        <w:ind w:left="104" w:right="332"/>
      </w:pPr>
      <w:r>
        <w:rPr>
          <w:color w:val="6E6158"/>
        </w:rPr>
        <w:t>group. During law school at Columbia University, Kate was a managing editor of the </w:t>
      </w:r>
      <w:r>
        <w:rPr>
          <w:color w:val="6E6158"/>
        </w:rPr>
        <w:t>Columbia</w:t>
      </w:r>
      <w:r>
        <w:rPr>
          <w:color w:val="6E6158"/>
          <w:spacing w:val="40"/>
        </w:rPr>
        <w:t> </w:t>
      </w:r>
      <w:r>
        <w:rPr>
          <w:color w:val="6E6158"/>
        </w:rPr>
        <w:t>Human Rights Law Review, and a recipient of the Human Rights Internship Program fellowship</w:t>
      </w:r>
      <w:r>
        <w:rPr>
          <w:color w:val="6E6158"/>
          <w:spacing w:val="40"/>
        </w:rPr>
        <w:t> </w:t>
      </w:r>
      <w:r>
        <w:rPr>
          <w:color w:val="6E6158"/>
        </w:rPr>
        <w:t>and the Public Interest Law Initiative fellowship.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6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485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109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Columbia Law </w:t>
      </w:r>
      <w:r>
        <w:rPr>
          <w:color w:val="6E6158"/>
        </w:rPr>
        <w:t>School</w:t>
      </w:r>
      <w:r>
        <w:rPr>
          <w:color w:val="6E6158"/>
        </w:rPr>
        <w:t> B.A., Brown University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0688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Heading1"/>
        <w:spacing w:before="168"/>
        <w:ind w:left="0" w:right="767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190" w:right="79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410810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256pt;width:1.65pt;height:1.65pt;mso-position-horizontal-relative:page;mso-position-vertical-relative:paragraph;z-index:15731712" id="docshape18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</w:t>
      </w:r>
      <w:r>
        <w:rPr>
          <w:color w:val="6E6158"/>
        </w:rPr>
        <w:t>New York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kho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2025-01-02T06:40:36Z</dcterms:created>
  <dcterms:modified xsi:type="dcterms:W3CDTF">2025-01-02T06:40:36Z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