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359150"/>
                <wp:effectExtent l="0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359150"/>
                          <a:chExt cx="6066790" cy="335915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900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09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90545">
                                <a:moveTo>
                                  <a:pt x="3033212" y="3090052"/>
                                </a:moveTo>
                                <a:lnTo>
                                  <a:pt x="0" y="3090052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90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22281" y="1576031"/>
                            <a:ext cx="18554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5470" h="320675">
                                <a:moveTo>
                                  <a:pt x="185506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55063" y="320382"/>
                                </a:lnTo>
                                <a:lnTo>
                                  <a:pt x="1855063" y="315214"/>
                                </a:lnTo>
                                <a:close/>
                              </a:path>
                              <a:path w="1855470" h="320675">
                                <a:moveTo>
                                  <a:pt x="18550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55063" y="5168"/>
                                </a:lnTo>
                                <a:lnTo>
                                  <a:pt x="1855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090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KATHERINE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KAO</w:t>
                              </w:r>
                            </w:p>
                            <w:p>
                              <w:pPr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she/her</w:t>
                              </w:r>
                            </w:p>
                            <w:p>
                              <w:pPr>
                                <w:spacing w:before="114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7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kkao@fennemorelaw.com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4.5pt;mso-position-horizontal-relative:char;mso-position-vertical-relative:line" id="docshapegroup1" coordorigin="0,0" coordsize="9554,5290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867" type="#_x0000_t75" id="docshape3" stroked="false">
                  <v:imagedata r:id="rId7" o:title=""/>
                </v:shape>
                <v:rect style="position:absolute;left:4776;top:423;width:4777;height:4867" id="docshape4" filled="true" fillcolor="#262424" stroked="false">
                  <v:fill type="solid"/>
                </v:rect>
                <v:shape style="position:absolute;left:5704;top:2481;width:2922;height:505" id="docshape5" coordorigin="5704,2482" coordsize="2922,505" path="m8626,2978l5704,2978,5704,2986,8626,2986,8626,2978xm8626,2482l5704,2482,5704,2490,8626,2490,8626,248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86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KATHERINE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KAO</w:t>
                        </w:r>
                      </w:p>
                      <w:p>
                        <w:pPr>
                          <w:spacing w:before="54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she/her</w:t>
                        </w:r>
                      </w:p>
                      <w:p>
                        <w:pPr>
                          <w:spacing w:before="114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7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kkao@fennemorelaw.com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KATHERINE</w:t>
      </w:r>
      <w:r>
        <w:rPr>
          <w:color w:val="FF8100"/>
          <w:spacing w:val="13"/>
        </w:rPr>
        <w:t> </w:t>
      </w:r>
      <w:r>
        <w:rPr>
          <w:color w:val="FF8100"/>
          <w:spacing w:val="-5"/>
        </w:rPr>
        <w:t>KAO</w:t>
      </w:r>
    </w:p>
    <w:p>
      <w:pPr>
        <w:pStyle w:val="BodyText"/>
        <w:spacing w:line="295" w:lineRule="auto" w:before="146"/>
        <w:ind w:left="104" w:right="450"/>
      </w:pPr>
      <w:r>
        <w:rPr>
          <w:color w:val="6E6158"/>
        </w:rPr>
        <w:t>Katherine Kao is a director in our Business Litigation and Real Estate practice groups and is based</w:t>
      </w:r>
      <w:r>
        <w:rPr>
          <w:color w:val="6E6158"/>
          <w:spacing w:val="40"/>
        </w:rPr>
        <w:t> </w:t>
      </w:r>
      <w:r>
        <w:rPr>
          <w:color w:val="6E6158"/>
        </w:rPr>
        <w:t>out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our</w:t>
      </w:r>
      <w:r>
        <w:rPr>
          <w:color w:val="6E6158"/>
          <w:spacing w:val="23"/>
        </w:rPr>
        <w:t> </w:t>
      </w:r>
      <w:r>
        <w:rPr>
          <w:color w:val="6E6158"/>
        </w:rPr>
        <w:t>Oakland</w:t>
      </w:r>
      <w:r>
        <w:rPr>
          <w:color w:val="6E6158"/>
          <w:spacing w:val="23"/>
        </w:rPr>
        <w:t> </w:t>
      </w:r>
      <w:r>
        <w:rPr>
          <w:color w:val="6E6158"/>
        </w:rPr>
        <w:t>office.</w:t>
      </w:r>
      <w:r>
        <w:rPr>
          <w:color w:val="6E6158"/>
          <w:spacing w:val="23"/>
        </w:rPr>
        <w:t> </w:t>
      </w:r>
      <w:r>
        <w:rPr>
          <w:color w:val="6E6158"/>
        </w:rPr>
        <w:t>She</w:t>
      </w:r>
      <w:r>
        <w:rPr>
          <w:color w:val="6E6158"/>
          <w:spacing w:val="23"/>
        </w:rPr>
        <w:t> </w:t>
      </w:r>
      <w:r>
        <w:rPr>
          <w:color w:val="6E6158"/>
        </w:rPr>
        <w:t>is</w:t>
      </w:r>
      <w:r>
        <w:rPr>
          <w:color w:val="6E6158"/>
          <w:spacing w:val="23"/>
        </w:rPr>
        <w:t> </w:t>
      </w:r>
      <w:r>
        <w:rPr>
          <w:color w:val="6E6158"/>
        </w:rPr>
        <w:t>an</w:t>
      </w:r>
      <w:r>
        <w:rPr>
          <w:color w:val="6E6158"/>
          <w:spacing w:val="23"/>
        </w:rPr>
        <w:t> </w:t>
      </w:r>
      <w:r>
        <w:rPr>
          <w:color w:val="6E6158"/>
        </w:rPr>
        <w:t>experienced</w:t>
      </w:r>
      <w:r>
        <w:rPr>
          <w:color w:val="6E6158"/>
          <w:spacing w:val="23"/>
        </w:rPr>
        <w:t> </w:t>
      </w:r>
      <w:r>
        <w:rPr>
          <w:color w:val="6E6158"/>
        </w:rPr>
        <w:t>trial</w:t>
      </w:r>
      <w:r>
        <w:rPr>
          <w:color w:val="6E6158"/>
          <w:spacing w:val="23"/>
        </w:rPr>
        <w:t> </w:t>
      </w:r>
      <w:r>
        <w:rPr>
          <w:color w:val="6E6158"/>
        </w:rPr>
        <w:t>attorney</w:t>
      </w:r>
      <w:r>
        <w:rPr>
          <w:color w:val="6E6158"/>
          <w:spacing w:val="23"/>
        </w:rPr>
        <w:t> </w:t>
      </w:r>
      <w:r>
        <w:rPr>
          <w:color w:val="6E6158"/>
        </w:rPr>
        <w:t>with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focus</w:t>
      </w:r>
      <w:r>
        <w:rPr>
          <w:color w:val="6E6158"/>
          <w:spacing w:val="23"/>
        </w:rPr>
        <w:t> </w:t>
      </w:r>
      <w:r>
        <w:rPr>
          <w:color w:val="6E6158"/>
        </w:rPr>
        <w:t>on</w:t>
      </w:r>
      <w:r>
        <w:rPr>
          <w:color w:val="6E6158"/>
          <w:spacing w:val="80"/>
        </w:rPr>
        <w:t> </w:t>
      </w:r>
      <w:r>
        <w:rPr>
          <w:color w:val="6E6158"/>
        </w:rPr>
        <w:t>partnership</w:t>
      </w:r>
      <w:r>
        <w:rPr>
          <w:color w:val="6E6158"/>
          <w:spacing w:val="23"/>
        </w:rPr>
        <w:t> </w:t>
      </w:r>
      <w:r>
        <w:rPr>
          <w:color w:val="6E6158"/>
        </w:rPr>
        <w:t>and LLC</w:t>
      </w:r>
      <w:r>
        <w:rPr>
          <w:color w:val="6E6158"/>
          <w:spacing w:val="27"/>
        </w:rPr>
        <w:t> </w:t>
      </w:r>
      <w:r>
        <w:rPr>
          <w:color w:val="6E6158"/>
        </w:rPr>
        <w:t>“divorces,”</w:t>
      </w:r>
      <w:r>
        <w:rPr>
          <w:color w:val="6E6158"/>
          <w:spacing w:val="27"/>
        </w:rPr>
        <w:t> </w:t>
      </w:r>
      <w:r>
        <w:rPr>
          <w:color w:val="6E6158"/>
        </w:rPr>
        <w:t>business</w:t>
      </w:r>
      <w:r>
        <w:rPr>
          <w:color w:val="6E6158"/>
          <w:spacing w:val="27"/>
        </w:rPr>
        <w:t> </w:t>
      </w:r>
      <w:r>
        <w:rPr>
          <w:color w:val="6E6158"/>
        </w:rPr>
        <w:t>torts,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title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mortgage</w:t>
      </w:r>
      <w:r>
        <w:rPr>
          <w:color w:val="6E6158"/>
          <w:spacing w:val="27"/>
        </w:rPr>
        <w:t> </w:t>
      </w:r>
      <w:r>
        <w:rPr>
          <w:color w:val="6E6158"/>
        </w:rPr>
        <w:t>disputes.</w:t>
      </w:r>
      <w:r>
        <w:rPr>
          <w:color w:val="6E6158"/>
          <w:spacing w:val="68"/>
        </w:rPr>
        <w:t>  </w:t>
      </w:r>
      <w:r>
        <w:rPr>
          <w:color w:val="6E6158"/>
        </w:rPr>
        <w:t>Throughout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career, Katherine</w:t>
      </w:r>
      <w:r>
        <w:rPr>
          <w:color w:val="6E6158"/>
          <w:spacing w:val="30"/>
        </w:rPr>
        <w:t> </w:t>
      </w:r>
      <w:r>
        <w:rPr>
          <w:color w:val="6E6158"/>
        </w:rPr>
        <w:t>has</w:t>
      </w:r>
      <w:r>
        <w:rPr>
          <w:color w:val="6E6158"/>
          <w:spacing w:val="30"/>
        </w:rPr>
        <w:t> </w:t>
      </w:r>
      <w:r>
        <w:rPr>
          <w:color w:val="6E6158"/>
        </w:rPr>
        <w:t>successfully</w:t>
      </w:r>
      <w:r>
        <w:rPr>
          <w:color w:val="6E6158"/>
          <w:spacing w:val="30"/>
        </w:rPr>
        <w:t> </w:t>
      </w:r>
      <w:r>
        <w:rPr>
          <w:color w:val="6E6158"/>
        </w:rPr>
        <w:t>represented</w:t>
      </w:r>
      <w:r>
        <w:rPr>
          <w:color w:val="6E6158"/>
          <w:spacing w:val="30"/>
        </w:rPr>
        <w:t> </w:t>
      </w:r>
      <w:r>
        <w:rPr>
          <w:color w:val="6E6158"/>
        </w:rPr>
        <w:t>individual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entity</w:t>
      </w:r>
      <w:r>
        <w:rPr>
          <w:color w:val="6E6158"/>
          <w:spacing w:val="30"/>
        </w:rPr>
        <w:t> </w:t>
      </w:r>
      <w:r>
        <w:rPr>
          <w:color w:val="6E6158"/>
        </w:rPr>
        <w:t>clients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wide</w:t>
      </w:r>
      <w:r>
        <w:rPr>
          <w:color w:val="6E6158"/>
          <w:spacing w:val="30"/>
        </w:rPr>
        <w:t> </w:t>
      </w:r>
      <w:r>
        <w:rPr>
          <w:color w:val="6E6158"/>
        </w:rPr>
        <w:t>range</w:t>
      </w:r>
      <w:r>
        <w:rPr>
          <w:color w:val="6E6158"/>
          <w:spacing w:val="30"/>
        </w:rPr>
        <w:t> </w:t>
      </w:r>
      <w:r>
        <w:rPr>
          <w:color w:val="6E6158"/>
        </w:rPr>
        <w:t>of commercial legal matters, helping them navigate complex legal issues and achieve successful</w:t>
      </w:r>
      <w:r>
        <w:rPr>
          <w:color w:val="6E6158"/>
          <w:spacing w:val="40"/>
        </w:rPr>
        <w:t> </w:t>
      </w:r>
      <w:r>
        <w:rPr>
          <w:color w:val="6E6158"/>
        </w:rPr>
        <w:t>outcomes</w:t>
      </w:r>
      <w:r>
        <w:rPr>
          <w:color w:val="6E6158"/>
          <w:spacing w:val="29"/>
        </w:rPr>
        <w:t> </w:t>
      </w:r>
      <w:r>
        <w:rPr>
          <w:color w:val="6E6158"/>
        </w:rPr>
        <w:t>through</w:t>
      </w:r>
      <w:r>
        <w:rPr>
          <w:color w:val="6E6158"/>
          <w:spacing w:val="29"/>
        </w:rPr>
        <w:t> </w:t>
      </w:r>
      <w:r>
        <w:rPr>
          <w:color w:val="6E6158"/>
        </w:rPr>
        <w:t>settlement,</w:t>
      </w:r>
      <w:r>
        <w:rPr>
          <w:color w:val="6E6158"/>
          <w:spacing w:val="29"/>
        </w:rPr>
        <w:t> </w:t>
      </w:r>
      <w:r>
        <w:rPr>
          <w:color w:val="6E6158"/>
        </w:rPr>
        <w:t>trial,</w:t>
      </w:r>
      <w:r>
        <w:rPr>
          <w:color w:val="6E6158"/>
          <w:spacing w:val="29"/>
        </w:rPr>
        <w:t> </w:t>
      </w:r>
      <w:r>
        <w:rPr>
          <w:color w:val="6E6158"/>
        </w:rPr>
        <w:t>or</w:t>
      </w:r>
      <w:r>
        <w:rPr>
          <w:color w:val="6E6158"/>
          <w:spacing w:val="29"/>
        </w:rPr>
        <w:t> </w:t>
      </w:r>
      <w:r>
        <w:rPr>
          <w:color w:val="6E6158"/>
        </w:rPr>
        <w:t>appeal.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approaches</w:t>
      </w:r>
      <w:r>
        <w:rPr>
          <w:color w:val="6E6158"/>
          <w:spacing w:val="29"/>
        </w:rPr>
        <w:t> </w:t>
      </w:r>
      <w:r>
        <w:rPr>
          <w:color w:val="6E6158"/>
        </w:rPr>
        <w:t>every</w:t>
      </w:r>
      <w:r>
        <w:rPr>
          <w:color w:val="6E6158"/>
          <w:spacing w:val="29"/>
        </w:rPr>
        <w:t> </w:t>
      </w:r>
      <w:r>
        <w:rPr>
          <w:color w:val="6E6158"/>
        </w:rPr>
        <w:t>case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  <w:r>
        <w:rPr>
          <w:color w:val="6E6158"/>
          <w:spacing w:val="29"/>
        </w:rPr>
        <w:t> </w:t>
      </w:r>
      <w:r>
        <w:rPr>
          <w:color w:val="6E6158"/>
        </w:rPr>
        <w:t>an</w:t>
      </w:r>
      <w:r>
        <w:rPr>
          <w:color w:val="6E6158"/>
          <w:spacing w:val="29"/>
        </w:rPr>
        <w:t> </w:t>
      </w:r>
      <w:r>
        <w:rPr>
          <w:color w:val="6E6158"/>
        </w:rPr>
        <w:t>intricate puzzle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takes</w:t>
      </w:r>
      <w:r>
        <w:rPr>
          <w:color w:val="6E6158"/>
          <w:spacing w:val="32"/>
        </w:rPr>
        <w:t> </w:t>
      </w:r>
      <w:r>
        <w:rPr>
          <w:color w:val="6E6158"/>
        </w:rPr>
        <w:t>pride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developing</w:t>
      </w:r>
      <w:r>
        <w:rPr>
          <w:color w:val="6E6158"/>
          <w:spacing w:val="32"/>
        </w:rPr>
        <w:t> </w:t>
      </w:r>
      <w:r>
        <w:rPr>
          <w:color w:val="6E6158"/>
        </w:rPr>
        <w:t>creative</w:t>
      </w:r>
      <w:r>
        <w:rPr>
          <w:color w:val="6E6158"/>
          <w:spacing w:val="32"/>
        </w:rPr>
        <w:t> </w:t>
      </w:r>
      <w:r>
        <w:rPr>
          <w:color w:val="6E6158"/>
        </w:rPr>
        <w:t>solutions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efficiently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effectively</w:t>
      </w:r>
      <w:r>
        <w:rPr>
          <w:color w:val="6E6158"/>
          <w:spacing w:val="32"/>
        </w:rPr>
        <w:t> </w:t>
      </w:r>
      <w:r>
        <w:rPr>
          <w:color w:val="6E6158"/>
        </w:rPr>
        <w:t>advocate for</w:t>
      </w:r>
      <w:r>
        <w:rPr>
          <w:color w:val="6E6158"/>
          <w:spacing w:val="24"/>
        </w:rPr>
        <w:t> </w:t>
      </w:r>
      <w:r>
        <w:rPr>
          <w:color w:val="6E6158"/>
        </w:rPr>
        <w:t>her</w:t>
      </w:r>
      <w:r>
        <w:rPr>
          <w:color w:val="6E6158"/>
          <w:spacing w:val="24"/>
        </w:rPr>
        <w:t> </w:t>
      </w:r>
      <w:r>
        <w:rPr>
          <w:color w:val="6E6158"/>
        </w:rPr>
        <w:t>clients’</w:t>
      </w:r>
      <w:r>
        <w:rPr>
          <w:color w:val="6E6158"/>
          <w:spacing w:val="24"/>
        </w:rPr>
        <w:t> </w:t>
      </w:r>
      <w:r>
        <w:rPr>
          <w:color w:val="6E6158"/>
        </w:rPr>
        <w:t>best</w:t>
      </w:r>
      <w:r>
        <w:rPr>
          <w:color w:val="6E6158"/>
          <w:spacing w:val="24"/>
        </w:rPr>
        <w:t> </w:t>
      </w:r>
      <w:r>
        <w:rPr>
          <w:color w:val="6E6158"/>
        </w:rPr>
        <w:t>interests.</w:t>
      </w:r>
      <w:r>
        <w:rPr>
          <w:color w:val="6E6158"/>
          <w:spacing w:val="80"/>
        </w:rPr>
        <w:t> </w:t>
      </w:r>
      <w:r>
        <w:rPr>
          <w:color w:val="6E6158"/>
        </w:rPr>
        <w:t>Katherine</w:t>
      </w:r>
      <w:r>
        <w:rPr>
          <w:color w:val="6E6158"/>
          <w:spacing w:val="24"/>
        </w:rPr>
        <w:t> </w:t>
      </w:r>
      <w:r>
        <w:rPr>
          <w:color w:val="6E6158"/>
        </w:rPr>
        <w:t>also</w:t>
      </w:r>
      <w:r>
        <w:rPr>
          <w:color w:val="6E6158"/>
          <w:spacing w:val="24"/>
        </w:rPr>
        <w:t> </w:t>
      </w:r>
      <w:r>
        <w:rPr>
          <w:color w:val="6E6158"/>
        </w:rPr>
        <w:t>serves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Chair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our</w:t>
      </w:r>
      <w:r>
        <w:rPr>
          <w:color w:val="6E6158"/>
          <w:spacing w:val="24"/>
        </w:rPr>
        <w:t> </w:t>
      </w:r>
      <w:r>
        <w:rPr>
          <w:color w:val="6E6158"/>
        </w:rPr>
        <w:t>firm’s</w:t>
      </w:r>
      <w:r>
        <w:rPr>
          <w:color w:val="6E6158"/>
          <w:spacing w:val="24"/>
        </w:rPr>
        <w:t> </w:t>
      </w:r>
      <w:r>
        <w:rPr>
          <w:color w:val="6E6158"/>
        </w:rPr>
        <w:t>Diversity</w:t>
      </w:r>
      <w:r>
        <w:rPr>
          <w:color w:val="6E6158"/>
          <w:spacing w:val="24"/>
        </w:rPr>
        <w:t> </w:t>
      </w:r>
      <w:r>
        <w:rPr>
          <w:color w:val="6E6158"/>
        </w:rPr>
        <w:t>&amp;</w:t>
      </w:r>
      <w:r>
        <w:rPr>
          <w:color w:val="6E6158"/>
          <w:spacing w:val="24"/>
        </w:rPr>
        <w:t> </w:t>
      </w:r>
      <w:r>
        <w:rPr>
          <w:color w:val="6E6158"/>
        </w:rPr>
        <w:t>Inclusion</w:t>
      </w:r>
    </w:p>
    <w:p>
      <w:pPr>
        <w:pStyle w:val="BodyText"/>
        <w:spacing w:before="11"/>
        <w:ind w:left="104"/>
      </w:pPr>
      <w:r>
        <w:rPr>
          <w:color w:val="6E6158"/>
          <w:spacing w:val="-2"/>
        </w:rPr>
        <w:t>Council.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 w:before="0"/>
        <w:ind w:left="104" w:right="619"/>
      </w:pPr>
      <w:r>
        <w:rPr>
          <w:color w:val="6E6158"/>
        </w:rPr>
        <w:t>As a child, Katherine was first inspired to practice law when she, like most of the country, was</w:t>
      </w:r>
      <w:r>
        <w:rPr>
          <w:color w:val="6E6158"/>
          <w:spacing w:val="40"/>
        </w:rPr>
        <w:t> </w:t>
      </w:r>
      <w:r>
        <w:rPr>
          <w:color w:val="6E6158"/>
        </w:rPr>
        <w:t>riveted by Marcia Clark as the lead prosecutor in the 1995 trial of O.J. Simpson.</w:t>
      </w:r>
      <w:r>
        <w:rPr>
          <w:color w:val="6E6158"/>
          <w:spacing w:val="77"/>
        </w:rPr>
        <w:t> </w:t>
      </w:r>
      <w:r>
        <w:rPr>
          <w:color w:val="6E6158"/>
        </w:rPr>
        <w:t>Clark’s tenacity</w:t>
      </w:r>
      <w:r>
        <w:rPr>
          <w:color w:val="6E6158"/>
          <w:spacing w:val="80"/>
        </w:rPr>
        <w:t> </w:t>
      </w:r>
      <w:r>
        <w:rPr>
          <w:color w:val="6E6158"/>
        </w:rPr>
        <w:t>in seeking truth and justice, all while enduring intense public scrutiny, ultimately led Katherine to</w:t>
      </w:r>
      <w:r>
        <w:rPr>
          <w:color w:val="6E6158"/>
          <w:spacing w:val="40"/>
        </w:rPr>
        <w:t> </w:t>
      </w:r>
      <w:r>
        <w:rPr>
          <w:color w:val="6E6158"/>
        </w:rPr>
        <w:t>law school and a rewarding career in the legal profession.</w:t>
      </w:r>
    </w:p>
    <w:p>
      <w:pPr>
        <w:pStyle w:val="BodyText"/>
        <w:spacing w:line="292" w:lineRule="auto" w:before="197"/>
        <w:ind w:left="104" w:right="840"/>
        <w:jc w:val="both"/>
      </w:pPr>
      <w:r>
        <w:rPr>
          <w:color w:val="6E6158"/>
        </w:rPr>
        <w:t>Outside of the office, Katherine can be found outdoors, hiking with her dog and enjoying the wonders of the Pacific Northwest, or under a cozy blanket with a novel or binge-watching TV </w:t>
      </w:r>
      <w:r>
        <w:rPr>
          <w:color w:val="6E6158"/>
          <w:spacing w:val="-2"/>
        </w:rPr>
        <w:t>shows.</w:t>
      </w:r>
    </w:p>
    <w:p>
      <w:pPr>
        <w:pStyle w:val="BodyText"/>
        <w:spacing w:line="420" w:lineRule="auto" w:before="10"/>
        <w:ind w:right="771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65623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67199pt;width:1.65pt;height:1.65pt;mso-position-horizontal-relative:page;mso-position-vertical-relative:paragraph;z-index:15729152" id="docshape7" coordorigin="1675,103" coordsize="33,33" path="m1696,136l1687,136,1683,134,1676,128,1675,124,1675,115,1676,111,1683,105,1687,103,1696,103,1699,105,1706,111,1707,115,1707,120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323989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0948pt;width:1.65pt;height:1.65pt;mso-position-horizontal-relative:page;mso-position-vertical-relative:paragraph;z-index:15729664" id="docshape8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Real Estate</w:t>
      </w:r>
    </w:p>
    <w:p>
      <w:pPr>
        <w:pStyle w:val="Heading1"/>
        <w:spacing w:before="159"/>
      </w:pPr>
      <w:r>
        <w:rPr>
          <w:color w:val="FF8100"/>
          <w:spacing w:val="-2"/>
        </w:rPr>
        <w:t>EDUCATION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152826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588pt;width:1.65pt;height:1.65pt;mso-position-horizontal-relative:page;mso-position-vertical-relative:paragraph;z-index:15730176" id="docshape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 College of the Law, San Francisco (formerly known as University of</w:t>
      </w:r>
      <w:r>
        <w:rPr>
          <w:color w:val="6E6158"/>
          <w:spacing w:val="40"/>
        </w:rPr>
        <w:t> </w:t>
      </w:r>
      <w:r>
        <w:rPr>
          <w:color w:val="6E6158"/>
        </w:rPr>
        <w:t>California, Hastings College of the Law)</w:t>
      </w:r>
    </w:p>
    <w:p>
      <w:pPr>
        <w:pStyle w:val="BodyText"/>
        <w:spacing w:before="113"/>
        <w:ind w:lef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131097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2619pt;width:1.65pt;height:1.65pt;mso-position-horizontal-relative:page;mso-position-vertical-relative:paragraph;z-index:15730688" id="docshape10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Berkeley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Title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right="73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200" id="docshape11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296465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34376pt;width:1.65pt;height:1.65pt;mso-position-horizontal-relative:page;mso-position-vertical-relative:paragraph;z-index:15731712" id="docshape12" coordorigin="1675,467" coordsize="33,33" path="m1696,499l1687,499,1683,498,1676,491,1675,488,1675,479,1676,475,1683,468,1687,467,1696,467,1699,468,1706,475,1707,479,1707,483,1707,488,1706,491,1699,498,1696,4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Title Insurance Business </w:t>
      </w:r>
      <w:r>
        <w:rPr>
          <w:color w:val="6E6158"/>
        </w:rPr>
        <w:t>Litigation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82pt;width:1.65pt;height:1.65pt;mso-position-horizontal-relative:page;mso-position-vertical-relative:paragraph;z-index:15732224" id="docshape1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152438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995pt;width:1.65pt;height:1.65pt;mso-position-horizontal-relative:page;mso-position-vertical-relative:paragraph;z-index:15732736" id="docshape1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Rising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Star,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California Super 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/>
        <w:ind w:right="4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152640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969pt;width:1.65pt;height:1.65pt;mso-position-horizontal-relative:page;mso-position-vertical-relative:paragraph;z-index:15733248" id="docshape1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“A Conversation On Leadership &amp; Life In The Law With Attorney Katherine </w:t>
        </w:r>
        <w:r>
          <w:rPr>
            <w:color w:val="F5821F"/>
          </w:rPr>
          <w:t>Kao,”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Fennemore Blog, April 27, 2023</w:t>
        </w:r>
      </w:hyperlink>
    </w:p>
    <w:p>
      <w:pPr>
        <w:pStyle w:val="BodyText"/>
        <w:spacing w:line="292" w:lineRule="auto" w:before="112"/>
        <w:ind w:right="1140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130911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8001pt;width:1.65pt;height:1.65pt;mso-position-horizontal-relative:page;mso-position-vertical-relative:paragraph;z-index:15733760" id="docshape16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Devilish Details: Keeping an Eye Out for Mortgage Lien Irregularities That You May Not Have Bargained For,” Wendel Rosen Client Seminar, February 13, 2018</w:t>
      </w:r>
    </w:p>
    <w:p>
      <w:pPr>
        <w:pStyle w:val="BodyText"/>
        <w:spacing w:line="302" w:lineRule="auto" w:before="124"/>
        <w:ind w:right="1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138074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1974pt;width:1.65pt;height:1.65pt;mso-position-horizontal-relative:page;mso-position-vertical-relative:paragraph;z-index:15734272" id="docshape1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“What You Don’t Know Can Hurt You!, “Wendel Rosen Client Seminar, November 8, 2017</w:t>
      </w:r>
    </w:p>
    <w:p>
      <w:pPr>
        <w:pStyle w:val="BodyText"/>
        <w:spacing w:line="292" w:lineRule="auto" w:before="112"/>
        <w:ind w:right="1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130949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1006pt;width:1.65pt;height:1.65pt;mso-position-horizontal-relative:page;mso-position-vertical-relative:paragraph;z-index:15734784" id="docshape18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“Top 10 Employment Law Changes for 2017,” Wendel Rosen Client Seminar, January 25, 2017</w:t>
      </w:r>
    </w:p>
    <w:p>
      <w:pPr>
        <w:pStyle w:val="BodyText"/>
        <w:spacing w:line="302" w:lineRule="auto" w:before="124"/>
        <w:ind w:right="1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138112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4979pt;width:1.65pt;height:1.65pt;mso-position-horizontal-relative:page;mso-position-vertical-relative:paragraph;z-index:15735296" id="docshape19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“Wages and Interest and Penalties, Oh My!” Wendel Rosen Client Seminar, October 13, 2016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130987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4011pt;width:1.65pt;height:1.65pt;mso-position-horizontal-relative:page;mso-position-vertical-relative:paragraph;z-index:15735808" id="docshape20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6"/>
        </w:rPr>
        <w:t> </w:t>
      </w:r>
      <w:r>
        <w:rPr>
          <w:color w:val="6E6158"/>
        </w:rPr>
        <w:t>“Discipline</w:t>
      </w:r>
      <w:r>
        <w:rPr>
          <w:color w:val="6E6158"/>
          <w:spacing w:val="6"/>
        </w:rPr>
        <w:t> </w:t>
      </w:r>
      <w:r>
        <w:rPr>
          <w:color w:val="6E6158"/>
        </w:rPr>
        <w:t>Without</w:t>
      </w:r>
      <w:r>
        <w:rPr>
          <w:color w:val="6E6158"/>
          <w:spacing w:val="6"/>
        </w:rPr>
        <w:t> </w:t>
      </w:r>
      <w:r>
        <w:rPr>
          <w:color w:val="6E6158"/>
        </w:rPr>
        <w:t>Fear,”</w:t>
      </w:r>
      <w:r>
        <w:rPr>
          <w:color w:val="6E6158"/>
          <w:spacing w:val="6"/>
        </w:rPr>
        <w:t> </w:t>
      </w:r>
      <w:r>
        <w:rPr>
          <w:color w:val="6E6158"/>
        </w:rPr>
        <w:t>Wendel</w:t>
      </w:r>
      <w:r>
        <w:rPr>
          <w:color w:val="6E6158"/>
          <w:spacing w:val="6"/>
        </w:rPr>
        <w:t> </w:t>
      </w:r>
      <w:r>
        <w:rPr>
          <w:color w:val="6E6158"/>
        </w:rPr>
        <w:t>Rosen</w:t>
      </w:r>
      <w:r>
        <w:rPr>
          <w:color w:val="6E6158"/>
          <w:spacing w:val="6"/>
        </w:rPr>
        <w:t> </w:t>
      </w:r>
      <w:r>
        <w:rPr>
          <w:color w:val="6E6158"/>
        </w:rPr>
        <w:t>Client</w:t>
      </w:r>
      <w:r>
        <w:rPr>
          <w:color w:val="6E6158"/>
          <w:spacing w:val="6"/>
        </w:rPr>
        <w:t> </w:t>
      </w:r>
      <w:r>
        <w:rPr>
          <w:color w:val="6E6158"/>
        </w:rPr>
        <w:t>Seminar,</w:t>
      </w:r>
      <w:r>
        <w:rPr>
          <w:color w:val="6E6158"/>
          <w:spacing w:val="7"/>
        </w:rPr>
        <w:t> </w:t>
      </w:r>
      <w:r>
        <w:rPr>
          <w:color w:val="6E6158"/>
        </w:rPr>
        <w:t>April</w:t>
      </w:r>
      <w:r>
        <w:rPr>
          <w:color w:val="6E6158"/>
          <w:spacing w:val="6"/>
        </w:rPr>
        <w:t> </w:t>
      </w:r>
      <w:r>
        <w:rPr>
          <w:color w:val="6E6158"/>
        </w:rPr>
        <w:t>6,</w:t>
      </w:r>
      <w:r>
        <w:rPr>
          <w:color w:val="6E6158"/>
          <w:spacing w:val="6"/>
        </w:rPr>
        <w:t> </w:t>
      </w:r>
      <w:r>
        <w:rPr>
          <w:color w:val="6E6158"/>
          <w:spacing w:val="-4"/>
        </w:rPr>
        <w:t>2016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152946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023pt;width:1.65pt;height:1.65pt;mso-position-horizontal-relative:page;mso-position-vertical-relative:paragraph;z-index:15736320" id="docshape2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Alameda</w:t>
      </w:r>
      <w:r>
        <w:rPr>
          <w:color w:val="6E6158"/>
          <w:spacing w:val="9"/>
        </w:rPr>
        <w:t> </w:t>
      </w:r>
      <w:r>
        <w:rPr>
          <w:color w:val="6E6158"/>
        </w:rPr>
        <w:t>County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175208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5942pt;width:1.65pt;height:1.65pt;mso-position-horizontal-relative:page;mso-position-vertical-relative:paragraph;z-index:15736832" id="docshape22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Asian</w:t>
      </w:r>
      <w:r>
        <w:rPr>
          <w:color w:val="6E6158"/>
          <w:spacing w:val="9"/>
        </w:rPr>
        <w:t> </w:t>
      </w:r>
      <w:r>
        <w:rPr>
          <w:color w:val="6E6158"/>
        </w:rPr>
        <w:t>American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</w:rPr>
        <w:t>Association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9"/>
        </w:rPr>
        <w:t> </w:t>
      </w:r>
      <w:r>
        <w:rPr>
          <w:color w:val="6E6158"/>
        </w:rPr>
        <w:t>Bay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Area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/>
        <w:ind w:right="78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152716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954pt;width:1.65pt;height:1.65pt;mso-position-horizontal-relative:page;mso-position-vertical-relative:paragraph;z-index:15737344" id="docshape2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411082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8702pt;width:1.65pt;height:1.65pt;mso-position-horizontal-relative:page;mso-position-vertical-relative:paragraph;z-index:15737856" id="docshape24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Oregon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58362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5484pt;width:1.65pt;height:1.65pt;mso-position-horizontal-relative:page;mso-position-vertical-relative:paragraph;z-index:15738368" id="docshape25" coordorigin="1675,92" coordsize="33,33" path="m1696,124l1687,124,1683,123,1676,117,1675,113,1675,104,1676,100,1683,93,1687,92,1696,92,1699,93,1706,100,1707,104,1707,108,1707,113,1706,117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Courts,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174978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7871pt;width:1.65pt;height:1.65pt;mso-position-horizontal-relative:page;mso-position-vertical-relative:paragraph;z-index:15738880" id="docshape26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kkao@fennemorelaw.com" TargetMode="External"/><Relationship Id="rId11" Type="http://schemas.openxmlformats.org/officeDocument/2006/relationships/hyperlink" Target="https://www.fennemorelaw.com/the-law-offers-such-a-broad-array-of-learning-and-experiential-opportunitie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2025-01-02T06:38:19Z</dcterms:created>
  <dcterms:modified xsi:type="dcterms:W3CDTF">2025-01-02T06:38:19Z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