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9"/>
        <w:rPr>
          <w:rFonts w:ascii="Times New Roman"/>
          <w:sz w:val="20"/>
        </w:rPr>
      </w:pPr>
      <w:r>
        <w:rPr>
          <w:rFonts w:ascii="Times New Roman"/>
          <w:sz w:val="20"/>
        </w:rPr>
        <mc:AlternateContent>
          <mc:Choice Requires="wps">
            <w:drawing>
              <wp:inline distT="0" distB="0" distL="0" distR="0">
                <wp:extent cx="6066790" cy="3700145"/>
                <wp:effectExtent l="0" t="0" r="0" b="5079"/>
                <wp:docPr id="1" name="Group 1"/>
                <wp:cNvGraphicFramePr>
                  <a:graphicFrameLocks/>
                </wp:cNvGraphicFramePr>
                <a:graphic>
                  <a:graphicData uri="http://schemas.microsoft.com/office/word/2010/wordprocessingGroup">
                    <wpg:wgp>
                      <wpg:cNvPr id="1" name="Group 1"/>
                      <wpg:cNvGrpSpPr/>
                      <wpg:grpSpPr>
                        <a:xfrm>
                          <a:off x="0" y="0"/>
                          <a:ext cx="6066790" cy="3700145"/>
                          <a:chExt cx="6066790" cy="3700145"/>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3431095"/>
                          </a:xfrm>
                          <a:prstGeom prst="rect">
                            <a:avLst/>
                          </a:prstGeom>
                        </pic:spPr>
                      </pic:pic>
                      <wps:wsp>
                        <wps:cNvPr id="4" name="Graphic 4"/>
                        <wps:cNvSpPr/>
                        <wps:spPr>
                          <a:xfrm>
                            <a:off x="3033212" y="268700"/>
                            <a:ext cx="3033395" cy="3431540"/>
                          </a:xfrm>
                          <a:custGeom>
                            <a:avLst/>
                            <a:gdLst/>
                            <a:ahLst/>
                            <a:cxnLst/>
                            <a:rect l="l" t="t" r="r" b="b"/>
                            <a:pathLst>
                              <a:path w="3033395" h="3431540">
                                <a:moveTo>
                                  <a:pt x="3033212" y="3431095"/>
                                </a:moveTo>
                                <a:lnTo>
                                  <a:pt x="0" y="3431095"/>
                                </a:lnTo>
                                <a:lnTo>
                                  <a:pt x="0" y="0"/>
                                </a:lnTo>
                                <a:lnTo>
                                  <a:pt x="3033212" y="0"/>
                                </a:lnTo>
                                <a:lnTo>
                                  <a:pt x="3033212" y="3431095"/>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493097" y="1911908"/>
                            <a:ext cx="2118995" cy="320675"/>
                          </a:xfrm>
                          <a:custGeom>
                            <a:avLst/>
                            <a:gdLst/>
                            <a:ahLst/>
                            <a:cxnLst/>
                            <a:rect l="l" t="t" r="r" b="b"/>
                            <a:pathLst>
                              <a:path w="2118995" h="320675">
                                <a:moveTo>
                                  <a:pt x="2118601" y="315214"/>
                                </a:moveTo>
                                <a:lnTo>
                                  <a:pt x="0" y="315214"/>
                                </a:lnTo>
                                <a:lnTo>
                                  <a:pt x="0" y="320370"/>
                                </a:lnTo>
                                <a:lnTo>
                                  <a:pt x="2118601" y="320370"/>
                                </a:lnTo>
                                <a:lnTo>
                                  <a:pt x="2118601" y="315214"/>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033212" y="268700"/>
                            <a:ext cx="3033395" cy="3431540"/>
                          </a:xfrm>
                          <a:prstGeom prst="rect">
                            <a:avLst/>
                          </a:prstGeom>
                        </wps:spPr>
                        <wps:txbx>
                          <w:txbxContent>
                            <w:p>
                              <w:pPr>
                                <w:spacing w:line="240" w:lineRule="auto" w:before="370"/>
                                <w:rPr>
                                  <w:rFonts w:ascii="Times New Roman"/>
                                  <w:sz w:val="39"/>
                                </w:rPr>
                              </w:pPr>
                            </w:p>
                            <w:p>
                              <w:pPr>
                                <w:spacing w:line="216" w:lineRule="auto" w:before="0"/>
                                <w:ind w:left="1231" w:right="1229" w:firstLine="0"/>
                                <w:jc w:val="center"/>
                                <w:rPr>
                                  <w:sz w:val="39"/>
                                </w:rPr>
                              </w:pPr>
                              <w:r>
                                <w:rPr>
                                  <w:color w:val="FFFFFF"/>
                                  <w:spacing w:val="-2"/>
                                  <w:sz w:val="39"/>
                                </w:rPr>
                                <w:t>KATHLEEN</w:t>
                              </w:r>
                              <w:r>
                                <w:rPr>
                                  <w:color w:val="FFFFFF"/>
                                  <w:spacing w:val="-25"/>
                                  <w:sz w:val="39"/>
                                </w:rPr>
                                <w:t> </w:t>
                              </w:r>
                              <w:r>
                                <w:rPr>
                                  <w:color w:val="FFFFFF"/>
                                  <w:spacing w:val="-2"/>
                                  <w:sz w:val="39"/>
                                </w:rPr>
                                <w:t>A. CASHMAN- KRAMER</w:t>
                              </w:r>
                            </w:p>
                            <w:p>
                              <w:pPr>
                                <w:spacing w:before="41"/>
                                <w:ind w:left="0" w:right="0" w:firstLine="0"/>
                                <w:jc w:val="center"/>
                                <w:rPr>
                                  <w:sz w:val="24"/>
                                </w:rPr>
                              </w:pPr>
                              <w:r>
                                <w:rPr>
                                  <w:color w:val="FFFFFF"/>
                                  <w:spacing w:val="-2"/>
                                  <w:sz w:val="24"/>
                                </w:rPr>
                                <w:t>Director</w:t>
                              </w:r>
                            </w:p>
                            <w:p>
                              <w:pPr>
                                <w:spacing w:before="291"/>
                                <w:ind w:left="0" w:right="0" w:firstLine="0"/>
                                <w:jc w:val="center"/>
                                <w:rPr>
                                  <w:sz w:val="16"/>
                                </w:rPr>
                              </w:pPr>
                              <w:hyperlink r:id="rId8">
                                <w:r>
                                  <w:rPr>
                                    <w:color w:val="FFFFFF"/>
                                    <w:sz w:val="16"/>
                                  </w:rPr>
                                  <w:t>Financial</w:t>
                                </w:r>
                                <w:r>
                                  <w:rPr>
                                    <w:color w:val="FFFFFF"/>
                                    <w:spacing w:val="6"/>
                                    <w:sz w:val="16"/>
                                  </w:rPr>
                                  <w:t> </w:t>
                                </w:r>
                                <w:r>
                                  <w:rPr>
                                    <w:color w:val="FFFFFF"/>
                                    <w:spacing w:val="-2"/>
                                    <w:sz w:val="16"/>
                                  </w:rPr>
                                  <w:t>Restructuring</w:t>
                                </w:r>
                              </w:hyperlink>
                            </w:p>
                            <w:p>
                              <w:pPr>
                                <w:spacing w:line="240" w:lineRule="auto" w:before="0"/>
                                <w:rPr>
                                  <w:sz w:val="16"/>
                                </w:rPr>
                              </w:pPr>
                            </w:p>
                            <w:p>
                              <w:pPr>
                                <w:spacing w:line="240" w:lineRule="auto" w:before="127"/>
                                <w:rPr>
                                  <w:sz w:val="16"/>
                                </w:rPr>
                              </w:pPr>
                            </w:p>
                            <w:p>
                              <w:pPr>
                                <w:spacing w:before="1"/>
                                <w:ind w:left="0" w:right="0" w:firstLine="0"/>
                                <w:jc w:val="center"/>
                                <w:rPr>
                                  <w:sz w:val="16"/>
                                </w:rPr>
                              </w:pPr>
                              <w:hyperlink r:id="rId9">
                                <w:r>
                                  <w:rPr>
                                    <w:color w:val="FFFFFF"/>
                                    <w:sz w:val="16"/>
                                  </w:rPr>
                                  <w:t>San</w:t>
                                </w:r>
                                <w:r>
                                  <w:rPr>
                                    <w:color w:val="FFFFFF"/>
                                    <w:spacing w:val="2"/>
                                    <w:sz w:val="16"/>
                                  </w:rPr>
                                  <w:t> </w:t>
                                </w:r>
                                <w:r>
                                  <w:rPr>
                                    <w:color w:val="FFFFFF"/>
                                    <w:spacing w:val="-2"/>
                                    <w:sz w:val="16"/>
                                  </w:rPr>
                                  <w:t>Diego</w:t>
                                </w:r>
                              </w:hyperlink>
                            </w:p>
                            <w:p>
                              <w:pPr>
                                <w:tabs>
                                  <w:tab w:pos="1562" w:val="left" w:leader="none"/>
                                </w:tabs>
                                <w:spacing w:before="54"/>
                                <w:ind w:left="0" w:right="0" w:firstLine="0"/>
                                <w:jc w:val="center"/>
                                <w:rPr>
                                  <w:sz w:val="17"/>
                                </w:rPr>
                              </w:pPr>
                              <w:r>
                                <w:rPr>
                                  <w:color w:val="FFFFFF"/>
                                  <w:sz w:val="17"/>
                                </w:rPr>
                                <w:t>P: </w:t>
                              </w:r>
                              <w:r>
                                <w:rPr>
                                  <w:color w:val="FFFFFF"/>
                                  <w:spacing w:val="-2"/>
                                  <w:sz w:val="17"/>
                                </w:rPr>
                                <w:t>619.595.3267</w:t>
                              </w:r>
                              <w:r>
                                <w:rPr>
                                  <w:color w:val="FFFFFF"/>
                                  <w:sz w:val="17"/>
                                </w:rPr>
                                <w:tab/>
                                <w:t>F:</w:t>
                              </w:r>
                              <w:r>
                                <w:rPr>
                                  <w:color w:val="FFFFFF"/>
                                  <w:spacing w:val="-2"/>
                                  <w:sz w:val="17"/>
                                </w:rPr>
                                <w:t> 619.231.4372</w:t>
                              </w:r>
                            </w:p>
                            <w:p>
                              <w:pPr>
                                <w:spacing w:line="240" w:lineRule="auto" w:before="0"/>
                                <w:rPr>
                                  <w:sz w:val="17"/>
                                </w:rPr>
                              </w:pPr>
                            </w:p>
                            <w:p>
                              <w:pPr>
                                <w:spacing w:line="240" w:lineRule="auto" w:before="35"/>
                                <w:rPr>
                                  <w:sz w:val="17"/>
                                </w:rPr>
                              </w:pPr>
                            </w:p>
                            <w:p>
                              <w:pPr>
                                <w:spacing w:before="0"/>
                                <w:ind w:left="0" w:right="0" w:firstLine="0"/>
                                <w:jc w:val="center"/>
                                <w:rPr>
                                  <w:sz w:val="16"/>
                                </w:rPr>
                              </w:pPr>
                              <w:hyperlink r:id="rId10">
                                <w:r>
                                  <w:rPr>
                                    <w:color w:val="FFFFFF"/>
                                    <w:sz w:val="16"/>
                                  </w:rPr>
                                  <w:t>kcashman-</w:t>
                                </w:r>
                                <w:r>
                                  <w:rPr>
                                    <w:color w:val="FFFFFF"/>
                                    <w:spacing w:val="-2"/>
                                    <w:sz w:val="16"/>
                                  </w:rPr>
                                  <w:t>kramer@fennemorelaw.com</w:t>
                                </w:r>
                              </w:hyperlink>
                            </w:p>
                          </w:txbxContent>
                        </wps:txbx>
                        <wps:bodyPr wrap="square" lIns="0" tIns="0" rIns="0" bIns="0" rtlCol="0">
                          <a:noAutofit/>
                        </wps:bodyPr>
                      </wps:wsp>
                    </wpg:wgp>
                  </a:graphicData>
                </a:graphic>
              </wp:inline>
            </w:drawing>
          </mc:Choice>
          <mc:Fallback>
            <w:pict>
              <v:group style="width:477.7pt;height:291.350pt;mso-position-horizontal-relative:char;mso-position-vertical-relative:line" id="docshapegroup1" coordorigin="0,0" coordsize="9554,5827">
                <v:shape style="position:absolute;left:0;top:0;width:2165;height:424" type="#_x0000_t75" id="docshape2" href="https://www.fennemorelaw.com/" stroked="false">
                  <v:imagedata r:id="rId5" o:title=""/>
                </v:shape>
                <v:shape style="position:absolute;left:0;top:423;width:4777;height:5404" type="#_x0000_t75" id="docshape3" stroked="false">
                  <v:imagedata r:id="rId7" o:title=""/>
                </v:shape>
                <v:rect style="position:absolute;left:4776;top:423;width:4777;height:5404" id="docshape4" filled="true" fillcolor="#262424" stroked="false">
                  <v:fill type="solid"/>
                </v:rect>
                <v:shape style="position:absolute;left:5500;top:3010;width:3337;height:505" id="docshape5" coordorigin="5501,3011" coordsize="3337,505" path="m8837,3507l5501,3507,5501,3515,8837,3515,8837,3507xm8837,3011l5501,3011,5501,3019,8837,3019,8837,3011xe" filled="true" fillcolor="#ffffff" stroked="false">
                  <v:path arrowok="t"/>
                  <v:fill type="solid"/>
                </v:shape>
                <v:shapetype id="_x0000_t202" o:spt="202" coordsize="21600,21600" path="m,l,21600r21600,l21600,xe">
                  <v:stroke joinstyle="miter"/>
                  <v:path gradientshapeok="t" o:connecttype="rect"/>
                </v:shapetype>
                <v:shape style="position:absolute;left:4776;top:423;width:4777;height:5404" type="#_x0000_t202" id="docshape6" filled="false" stroked="false">
                  <v:textbox inset="0,0,0,0">
                    <w:txbxContent>
                      <w:p>
                        <w:pPr>
                          <w:spacing w:line="240" w:lineRule="auto" w:before="370"/>
                          <w:rPr>
                            <w:rFonts w:ascii="Times New Roman"/>
                            <w:sz w:val="39"/>
                          </w:rPr>
                        </w:pPr>
                      </w:p>
                      <w:p>
                        <w:pPr>
                          <w:spacing w:line="216" w:lineRule="auto" w:before="0"/>
                          <w:ind w:left="1231" w:right="1229" w:firstLine="0"/>
                          <w:jc w:val="center"/>
                          <w:rPr>
                            <w:sz w:val="39"/>
                          </w:rPr>
                        </w:pPr>
                        <w:r>
                          <w:rPr>
                            <w:color w:val="FFFFFF"/>
                            <w:spacing w:val="-2"/>
                            <w:sz w:val="39"/>
                          </w:rPr>
                          <w:t>KATHLEEN</w:t>
                        </w:r>
                        <w:r>
                          <w:rPr>
                            <w:color w:val="FFFFFF"/>
                            <w:spacing w:val="-25"/>
                            <w:sz w:val="39"/>
                          </w:rPr>
                          <w:t> </w:t>
                        </w:r>
                        <w:r>
                          <w:rPr>
                            <w:color w:val="FFFFFF"/>
                            <w:spacing w:val="-2"/>
                            <w:sz w:val="39"/>
                          </w:rPr>
                          <w:t>A. CASHMAN- KRAMER</w:t>
                        </w:r>
                      </w:p>
                      <w:p>
                        <w:pPr>
                          <w:spacing w:before="41"/>
                          <w:ind w:left="0" w:right="0" w:firstLine="0"/>
                          <w:jc w:val="center"/>
                          <w:rPr>
                            <w:sz w:val="24"/>
                          </w:rPr>
                        </w:pPr>
                        <w:r>
                          <w:rPr>
                            <w:color w:val="FFFFFF"/>
                            <w:spacing w:val="-2"/>
                            <w:sz w:val="24"/>
                          </w:rPr>
                          <w:t>Director</w:t>
                        </w:r>
                      </w:p>
                      <w:p>
                        <w:pPr>
                          <w:spacing w:before="291"/>
                          <w:ind w:left="0" w:right="0" w:firstLine="0"/>
                          <w:jc w:val="center"/>
                          <w:rPr>
                            <w:sz w:val="16"/>
                          </w:rPr>
                        </w:pPr>
                        <w:hyperlink r:id="rId8">
                          <w:r>
                            <w:rPr>
                              <w:color w:val="FFFFFF"/>
                              <w:sz w:val="16"/>
                            </w:rPr>
                            <w:t>Financial</w:t>
                          </w:r>
                          <w:r>
                            <w:rPr>
                              <w:color w:val="FFFFFF"/>
                              <w:spacing w:val="6"/>
                              <w:sz w:val="16"/>
                            </w:rPr>
                            <w:t> </w:t>
                          </w:r>
                          <w:r>
                            <w:rPr>
                              <w:color w:val="FFFFFF"/>
                              <w:spacing w:val="-2"/>
                              <w:sz w:val="16"/>
                            </w:rPr>
                            <w:t>Restructuring</w:t>
                          </w:r>
                        </w:hyperlink>
                      </w:p>
                      <w:p>
                        <w:pPr>
                          <w:spacing w:line="240" w:lineRule="auto" w:before="0"/>
                          <w:rPr>
                            <w:sz w:val="16"/>
                          </w:rPr>
                        </w:pPr>
                      </w:p>
                      <w:p>
                        <w:pPr>
                          <w:spacing w:line="240" w:lineRule="auto" w:before="127"/>
                          <w:rPr>
                            <w:sz w:val="16"/>
                          </w:rPr>
                        </w:pPr>
                      </w:p>
                      <w:p>
                        <w:pPr>
                          <w:spacing w:before="1"/>
                          <w:ind w:left="0" w:right="0" w:firstLine="0"/>
                          <w:jc w:val="center"/>
                          <w:rPr>
                            <w:sz w:val="16"/>
                          </w:rPr>
                        </w:pPr>
                        <w:hyperlink r:id="rId9">
                          <w:r>
                            <w:rPr>
                              <w:color w:val="FFFFFF"/>
                              <w:sz w:val="16"/>
                            </w:rPr>
                            <w:t>San</w:t>
                          </w:r>
                          <w:r>
                            <w:rPr>
                              <w:color w:val="FFFFFF"/>
                              <w:spacing w:val="2"/>
                              <w:sz w:val="16"/>
                            </w:rPr>
                            <w:t> </w:t>
                          </w:r>
                          <w:r>
                            <w:rPr>
                              <w:color w:val="FFFFFF"/>
                              <w:spacing w:val="-2"/>
                              <w:sz w:val="16"/>
                            </w:rPr>
                            <w:t>Diego</w:t>
                          </w:r>
                        </w:hyperlink>
                      </w:p>
                      <w:p>
                        <w:pPr>
                          <w:tabs>
                            <w:tab w:pos="1562" w:val="left" w:leader="none"/>
                          </w:tabs>
                          <w:spacing w:before="54"/>
                          <w:ind w:left="0" w:right="0" w:firstLine="0"/>
                          <w:jc w:val="center"/>
                          <w:rPr>
                            <w:sz w:val="17"/>
                          </w:rPr>
                        </w:pPr>
                        <w:r>
                          <w:rPr>
                            <w:color w:val="FFFFFF"/>
                            <w:sz w:val="17"/>
                          </w:rPr>
                          <w:t>P: </w:t>
                        </w:r>
                        <w:r>
                          <w:rPr>
                            <w:color w:val="FFFFFF"/>
                            <w:spacing w:val="-2"/>
                            <w:sz w:val="17"/>
                          </w:rPr>
                          <w:t>619.595.3267</w:t>
                        </w:r>
                        <w:r>
                          <w:rPr>
                            <w:color w:val="FFFFFF"/>
                            <w:sz w:val="17"/>
                          </w:rPr>
                          <w:tab/>
                          <w:t>F:</w:t>
                        </w:r>
                        <w:r>
                          <w:rPr>
                            <w:color w:val="FFFFFF"/>
                            <w:spacing w:val="-2"/>
                            <w:sz w:val="17"/>
                          </w:rPr>
                          <w:t> 619.231.4372</w:t>
                        </w:r>
                      </w:p>
                      <w:p>
                        <w:pPr>
                          <w:spacing w:line="240" w:lineRule="auto" w:before="0"/>
                          <w:rPr>
                            <w:sz w:val="17"/>
                          </w:rPr>
                        </w:pPr>
                      </w:p>
                      <w:p>
                        <w:pPr>
                          <w:spacing w:line="240" w:lineRule="auto" w:before="35"/>
                          <w:rPr>
                            <w:sz w:val="17"/>
                          </w:rPr>
                        </w:pPr>
                      </w:p>
                      <w:p>
                        <w:pPr>
                          <w:spacing w:before="0"/>
                          <w:ind w:left="0" w:right="0" w:firstLine="0"/>
                          <w:jc w:val="center"/>
                          <w:rPr>
                            <w:sz w:val="16"/>
                          </w:rPr>
                        </w:pPr>
                        <w:hyperlink r:id="rId10">
                          <w:r>
                            <w:rPr>
                              <w:color w:val="FFFFFF"/>
                              <w:sz w:val="16"/>
                            </w:rPr>
                            <w:t>kcashman-</w:t>
                          </w:r>
                          <w:r>
                            <w:rPr>
                              <w:color w:val="FFFFFF"/>
                              <w:spacing w:val="-2"/>
                              <w:sz w:val="16"/>
                            </w:rPr>
                            <w:t>kramer@fennemorelaw.com</w:t>
                          </w:r>
                        </w:hyperlink>
                      </w:p>
                    </w:txbxContent>
                  </v:textbox>
                  <w10:wrap type="none"/>
                </v:shape>
              </v:group>
            </w:pict>
          </mc:Fallback>
        </mc:AlternateContent>
      </w:r>
      <w:r>
        <w:rPr>
          <w:rFonts w:ascii="Times New Roman"/>
          <w:sz w:val="20"/>
        </w:rPr>
      </w:r>
    </w:p>
    <w:p>
      <w:pPr>
        <w:pStyle w:val="Heading1"/>
        <w:spacing w:before="75"/>
      </w:pPr>
      <w:r>
        <w:rPr>
          <w:color w:val="FF8100"/>
        </w:rPr>
        <w:t>KATHLEEN</w:t>
      </w:r>
      <w:r>
        <w:rPr>
          <w:color w:val="FF8100"/>
          <w:spacing w:val="14"/>
        </w:rPr>
        <w:t> </w:t>
      </w:r>
      <w:r>
        <w:rPr>
          <w:color w:val="FF8100"/>
        </w:rPr>
        <w:t>A.</w:t>
      </w:r>
      <w:r>
        <w:rPr>
          <w:color w:val="FF8100"/>
          <w:spacing w:val="14"/>
        </w:rPr>
        <w:t> </w:t>
      </w:r>
      <w:r>
        <w:rPr>
          <w:color w:val="FF8100"/>
        </w:rPr>
        <w:t>CASHMAN-</w:t>
      </w:r>
      <w:r>
        <w:rPr>
          <w:color w:val="FF8100"/>
          <w:spacing w:val="-2"/>
        </w:rPr>
        <w:t>KRAMER</w:t>
      </w:r>
    </w:p>
    <w:p>
      <w:pPr>
        <w:pStyle w:val="BodyText"/>
        <w:spacing w:line="295" w:lineRule="auto" w:before="146"/>
        <w:ind w:left="104" w:right="731"/>
      </w:pPr>
      <w:r>
        <w:rPr>
          <w:color w:val="6E6158"/>
        </w:rPr>
        <w:t>Kathleen A. Cashman-Kramer brings her knowledge in navigating financial turbulence and</w:t>
      </w:r>
      <w:r>
        <w:rPr>
          <w:color w:val="6E6158"/>
          <w:spacing w:val="40"/>
        </w:rPr>
        <w:t> </w:t>
      </w:r>
      <w:r>
        <w:rPr>
          <w:color w:val="6E6158"/>
        </w:rPr>
        <w:t>offering personalized debt relief strategies to her practice in bankruptcy, insolvency </w:t>
      </w:r>
      <w:r>
        <w:rPr>
          <w:color w:val="6E6158"/>
        </w:rPr>
        <w:t>matters,</w:t>
      </w:r>
      <w:r>
        <w:rPr>
          <w:color w:val="6E6158"/>
          <w:spacing w:val="40"/>
        </w:rPr>
        <w:t> </w:t>
      </w:r>
      <w:r>
        <w:rPr>
          <w:color w:val="6E6158"/>
        </w:rPr>
        <w:t>commercial, and real estate litigation. Representing trustees, creditors, and debtors in commercial bankruptcies, she guides clients through the complexities of financial distress,</w:t>
      </w:r>
      <w:r>
        <w:rPr>
          <w:color w:val="6E6158"/>
          <w:spacing w:val="40"/>
        </w:rPr>
        <w:t> </w:t>
      </w:r>
      <w:r>
        <w:rPr>
          <w:color w:val="6E6158"/>
        </w:rPr>
        <w:t>ensuring informed and strategic decisions.</w:t>
      </w:r>
    </w:p>
    <w:p>
      <w:pPr>
        <w:pStyle w:val="BodyText"/>
        <w:spacing w:line="295" w:lineRule="auto" w:before="195"/>
        <w:ind w:left="104" w:right="731"/>
      </w:pPr>
      <w:r>
        <w:rPr>
          <w:color w:val="6E6158"/>
        </w:rPr>
        <w:t>Kathleen has successfully tried cases in federal and state courts and engaged in ADR proceedings with the American Arbitration Association (AAA) and other panels. Her comprehensive approach in Bankruptcy Court extends to representing an array of clients,</w:t>
      </w:r>
      <w:r>
        <w:rPr>
          <w:color w:val="6E6158"/>
          <w:spacing w:val="40"/>
        </w:rPr>
        <w:t> </w:t>
      </w:r>
      <w:r>
        <w:rPr>
          <w:color w:val="6E6158"/>
        </w:rPr>
        <w:t>including bankruptcy trustees, secured, priority, and unsecured creditors, lessors, and commercial bankruptcy debtors in Chapter 11 and Chapter 7 proceedings. This includes her</w:t>
      </w:r>
      <w:r>
        <w:rPr>
          <w:color w:val="6E6158"/>
          <w:spacing w:val="40"/>
        </w:rPr>
        <w:t> </w:t>
      </w:r>
      <w:r>
        <w:rPr>
          <w:color w:val="6E6158"/>
        </w:rPr>
        <w:t>experience as the staff attorney for a standing Chapter 13 Trustee in the U.S. Bankruptcy Court</w:t>
      </w:r>
      <w:r>
        <w:rPr>
          <w:color w:val="6E6158"/>
          <w:spacing w:val="40"/>
        </w:rPr>
        <w:t> </w:t>
      </w:r>
      <w:r>
        <w:rPr>
          <w:color w:val="6E6158"/>
        </w:rPr>
        <w:t>for the Southern District of California.</w:t>
      </w:r>
    </w:p>
    <w:p>
      <w:pPr>
        <w:pStyle w:val="BodyText"/>
        <w:spacing w:line="302" w:lineRule="auto" w:before="200"/>
        <w:ind w:left="104" w:right="754"/>
      </w:pPr>
      <w:r>
        <w:rPr>
          <w:color w:val="6E6158"/>
        </w:rPr>
        <w:t>Her legal practice also covers representing title insurance companies and both individual </w:t>
      </w:r>
      <w:r>
        <w:rPr>
          <w:color w:val="6E6158"/>
        </w:rPr>
        <w:t>and</w:t>
      </w:r>
      <w:r>
        <w:rPr>
          <w:color w:val="6E6158"/>
          <w:spacing w:val="40"/>
        </w:rPr>
        <w:t> </w:t>
      </w:r>
      <w:r>
        <w:rPr>
          <w:color w:val="6E6158"/>
        </w:rPr>
        <w:t>corporate</w:t>
      </w:r>
      <w:r>
        <w:rPr>
          <w:color w:val="6E6158"/>
          <w:spacing w:val="33"/>
        </w:rPr>
        <w:t> </w:t>
      </w:r>
      <w:r>
        <w:rPr>
          <w:color w:val="6E6158"/>
        </w:rPr>
        <w:t>clients</w:t>
      </w:r>
      <w:r>
        <w:rPr>
          <w:color w:val="6E6158"/>
          <w:spacing w:val="33"/>
        </w:rPr>
        <w:t> </w:t>
      </w:r>
      <w:r>
        <w:rPr>
          <w:color w:val="6E6158"/>
        </w:rPr>
        <w:t>in</w:t>
      </w:r>
      <w:r>
        <w:rPr>
          <w:color w:val="6E6158"/>
          <w:spacing w:val="33"/>
        </w:rPr>
        <w:t> </w:t>
      </w:r>
      <w:r>
        <w:rPr>
          <w:color w:val="6E6158"/>
        </w:rPr>
        <w:t>business</w:t>
      </w:r>
      <w:r>
        <w:rPr>
          <w:color w:val="6E6158"/>
          <w:spacing w:val="33"/>
        </w:rPr>
        <w:t> </w:t>
      </w:r>
      <w:r>
        <w:rPr>
          <w:color w:val="6E6158"/>
        </w:rPr>
        <w:t>and</w:t>
      </w:r>
      <w:r>
        <w:rPr>
          <w:color w:val="6E6158"/>
          <w:spacing w:val="33"/>
        </w:rPr>
        <w:t> </w:t>
      </w:r>
      <w:r>
        <w:rPr>
          <w:color w:val="6E6158"/>
        </w:rPr>
        <w:t>real</w:t>
      </w:r>
      <w:r>
        <w:rPr>
          <w:color w:val="6E6158"/>
          <w:spacing w:val="33"/>
        </w:rPr>
        <w:t> </w:t>
      </w:r>
      <w:r>
        <w:rPr>
          <w:color w:val="6E6158"/>
        </w:rPr>
        <w:t>estate</w:t>
      </w:r>
      <w:r>
        <w:rPr>
          <w:color w:val="6E6158"/>
          <w:spacing w:val="33"/>
        </w:rPr>
        <w:t> </w:t>
      </w:r>
      <w:r>
        <w:rPr>
          <w:color w:val="6E6158"/>
        </w:rPr>
        <w:t>litigation,</w:t>
      </w:r>
      <w:r>
        <w:rPr>
          <w:color w:val="6E6158"/>
          <w:spacing w:val="33"/>
        </w:rPr>
        <w:t> </w:t>
      </w:r>
      <w:r>
        <w:rPr>
          <w:color w:val="6E6158"/>
        </w:rPr>
        <w:t>showcasing</w:t>
      </w:r>
      <w:r>
        <w:rPr>
          <w:color w:val="6E6158"/>
          <w:spacing w:val="33"/>
        </w:rPr>
        <w:t> </w:t>
      </w:r>
      <w:r>
        <w:rPr>
          <w:color w:val="6E6158"/>
        </w:rPr>
        <w:t>her</w:t>
      </w:r>
      <w:r>
        <w:rPr>
          <w:color w:val="6E6158"/>
          <w:spacing w:val="33"/>
        </w:rPr>
        <w:t> </w:t>
      </w:r>
      <w:r>
        <w:rPr>
          <w:color w:val="6E6158"/>
        </w:rPr>
        <w:t>versatility</w:t>
      </w:r>
      <w:r>
        <w:rPr>
          <w:color w:val="6E6158"/>
          <w:spacing w:val="33"/>
        </w:rPr>
        <w:t> </w:t>
      </w:r>
      <w:r>
        <w:rPr>
          <w:color w:val="6E6158"/>
        </w:rPr>
        <w:t>and</w:t>
      </w:r>
    </w:p>
    <w:p>
      <w:pPr>
        <w:pStyle w:val="BodyText"/>
        <w:spacing w:line="224" w:lineRule="exact"/>
        <w:ind w:left="104"/>
      </w:pPr>
      <w:r>
        <w:rPr>
          <w:color w:val="6E6158"/>
        </w:rPr>
        <w:t>commitment</w:t>
      </w:r>
      <w:r>
        <w:rPr>
          <w:color w:val="6E6158"/>
          <w:spacing w:val="15"/>
        </w:rPr>
        <w:t> </w:t>
      </w:r>
      <w:r>
        <w:rPr>
          <w:color w:val="6E6158"/>
        </w:rPr>
        <w:t>to</w:t>
      </w:r>
      <w:r>
        <w:rPr>
          <w:color w:val="6E6158"/>
          <w:spacing w:val="15"/>
        </w:rPr>
        <w:t> </w:t>
      </w:r>
      <w:r>
        <w:rPr>
          <w:color w:val="6E6158"/>
        </w:rPr>
        <w:t>delivering</w:t>
      </w:r>
      <w:r>
        <w:rPr>
          <w:color w:val="6E6158"/>
          <w:spacing w:val="16"/>
        </w:rPr>
        <w:t> </w:t>
      </w:r>
      <w:r>
        <w:rPr>
          <w:color w:val="6E6158"/>
        </w:rPr>
        <w:t>client-focused</w:t>
      </w:r>
      <w:r>
        <w:rPr>
          <w:color w:val="6E6158"/>
          <w:spacing w:val="15"/>
        </w:rPr>
        <w:t> </w:t>
      </w:r>
      <w:r>
        <w:rPr>
          <w:color w:val="6E6158"/>
        </w:rPr>
        <w:t>solutions</w:t>
      </w:r>
      <w:r>
        <w:rPr>
          <w:color w:val="6E6158"/>
          <w:spacing w:val="16"/>
        </w:rPr>
        <w:t> </w:t>
      </w:r>
      <w:r>
        <w:rPr>
          <w:color w:val="6E6158"/>
        </w:rPr>
        <w:t>in</w:t>
      </w:r>
      <w:r>
        <w:rPr>
          <w:color w:val="6E6158"/>
          <w:spacing w:val="15"/>
        </w:rPr>
        <w:t> </w:t>
      </w:r>
      <w:r>
        <w:rPr>
          <w:color w:val="6E6158"/>
        </w:rPr>
        <w:t>challenging</w:t>
      </w:r>
      <w:r>
        <w:rPr>
          <w:color w:val="6E6158"/>
          <w:spacing w:val="16"/>
        </w:rPr>
        <w:t> </w:t>
      </w:r>
      <w:r>
        <w:rPr>
          <w:color w:val="6E6158"/>
        </w:rPr>
        <w:t>financial</w:t>
      </w:r>
      <w:r>
        <w:rPr>
          <w:color w:val="6E6158"/>
          <w:spacing w:val="15"/>
        </w:rPr>
        <w:t> </w:t>
      </w:r>
      <w:r>
        <w:rPr>
          <w:color w:val="6E6158"/>
        </w:rPr>
        <w:t>and</w:t>
      </w:r>
      <w:r>
        <w:rPr>
          <w:color w:val="6E6158"/>
          <w:spacing w:val="16"/>
        </w:rPr>
        <w:t> </w:t>
      </w:r>
      <w:r>
        <w:rPr>
          <w:color w:val="6E6158"/>
        </w:rPr>
        <w:t>legal</w:t>
      </w:r>
      <w:r>
        <w:rPr>
          <w:color w:val="6E6158"/>
          <w:spacing w:val="15"/>
        </w:rPr>
        <w:t> </w:t>
      </w:r>
      <w:r>
        <w:rPr>
          <w:color w:val="6E6158"/>
          <w:spacing w:val="-2"/>
        </w:rPr>
        <w:t>situations.</w:t>
      </w:r>
    </w:p>
    <w:p>
      <w:pPr>
        <w:pStyle w:val="Heading1"/>
      </w:pPr>
      <w:r>
        <w:rPr>
          <w:color w:val="FF8100"/>
          <w:spacing w:val="-2"/>
        </w:rPr>
        <w:t>EDUCATION</w:t>
      </w:r>
    </w:p>
    <w:p>
      <w:pPr>
        <w:pStyle w:val="BodyText"/>
        <w:spacing w:before="146"/>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152520</wp:posOffset>
                </wp:positionV>
                <wp:extent cx="20955" cy="209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949pt;width:1.65pt;height:1.65pt;mso-position-horizontal-relative:page;mso-position-vertical-relative:paragraph;z-index:15729152" id="docshape7"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rPr>
        <w:t>J.D.,</w:t>
      </w:r>
      <w:r>
        <w:rPr>
          <w:color w:val="6E6158"/>
          <w:spacing w:val="10"/>
        </w:rPr>
        <w:t> </w:t>
      </w:r>
      <w:r>
        <w:rPr>
          <w:color w:val="6E6158"/>
        </w:rPr>
        <w:t>New</w:t>
      </w:r>
      <w:r>
        <w:rPr>
          <w:color w:val="6E6158"/>
          <w:spacing w:val="11"/>
        </w:rPr>
        <w:t> </w:t>
      </w:r>
      <w:r>
        <w:rPr>
          <w:color w:val="6E6158"/>
        </w:rPr>
        <w:t>England</w:t>
      </w:r>
      <w:r>
        <w:rPr>
          <w:color w:val="6E6158"/>
          <w:spacing w:val="10"/>
        </w:rPr>
        <w:t> </w:t>
      </w:r>
      <w:r>
        <w:rPr>
          <w:color w:val="6E6158"/>
        </w:rPr>
        <w:t>School</w:t>
      </w:r>
      <w:r>
        <w:rPr>
          <w:color w:val="6E6158"/>
          <w:spacing w:val="11"/>
        </w:rPr>
        <w:t> </w:t>
      </w:r>
      <w:r>
        <w:rPr>
          <w:color w:val="6E6158"/>
        </w:rPr>
        <w:t>of</w:t>
      </w:r>
      <w:r>
        <w:rPr>
          <w:color w:val="6E6158"/>
          <w:spacing w:val="10"/>
        </w:rPr>
        <w:t> </w:t>
      </w:r>
      <w:r>
        <w:rPr>
          <w:color w:val="6E6158"/>
          <w:spacing w:val="-5"/>
        </w:rPr>
        <w:t>Law</w:t>
      </w:r>
    </w:p>
    <w:p>
      <w:pPr>
        <w:pStyle w:val="BodyText"/>
        <w:spacing w:before="174"/>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170250</wp:posOffset>
                </wp:positionV>
                <wp:extent cx="20955" cy="209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8"/>
                              </a:lnTo>
                              <a:lnTo>
                                <a:pt x="0" y="7480"/>
                              </a:lnTo>
                              <a:lnTo>
                                <a:pt x="1009" y="5044"/>
                              </a:lnTo>
                              <a:lnTo>
                                <a:pt x="5044" y="1008"/>
                              </a:lnTo>
                              <a:lnTo>
                                <a:pt x="7480" y="0"/>
                              </a:lnTo>
                              <a:lnTo>
                                <a:pt x="13188" y="0"/>
                              </a:lnTo>
                              <a:lnTo>
                                <a:pt x="15624" y="1008"/>
                              </a:lnTo>
                              <a:lnTo>
                                <a:pt x="19660" y="5044"/>
                              </a:lnTo>
                              <a:lnTo>
                                <a:pt x="20669" y="7480"/>
                              </a:lnTo>
                              <a:lnTo>
                                <a:pt x="20669" y="10334"/>
                              </a:lnTo>
                              <a:lnTo>
                                <a:pt x="20669" y="13188"/>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405534pt;width:1.65pt;height:1.65pt;mso-position-horizontal-relative:page;mso-position-vertical-relative:paragraph;z-index:15729664" id="docshape8"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w:color w:val="6E6158"/>
        </w:rPr>
        <w:t>B.A.,</w:t>
      </w:r>
      <w:r>
        <w:rPr>
          <w:color w:val="6E6158"/>
          <w:spacing w:val="14"/>
        </w:rPr>
        <w:t> </w:t>
      </w:r>
      <w:r>
        <w:rPr>
          <w:color w:val="6E6158"/>
        </w:rPr>
        <w:t>Stonehill</w:t>
      </w:r>
      <w:r>
        <w:rPr>
          <w:color w:val="6E6158"/>
          <w:spacing w:val="15"/>
        </w:rPr>
        <w:t> </w:t>
      </w:r>
      <w:r>
        <w:rPr>
          <w:color w:val="6E6158"/>
        </w:rPr>
        <w:t>College</w:t>
      </w:r>
      <w:r>
        <w:rPr>
          <w:color w:val="6E6158"/>
          <w:spacing w:val="15"/>
        </w:rPr>
        <w:t> </w:t>
      </w:r>
      <w:r>
        <w:rPr>
          <w:color w:val="6E6158"/>
        </w:rPr>
        <w:t>American</w:t>
      </w:r>
      <w:r>
        <w:rPr>
          <w:color w:val="6E6158"/>
          <w:spacing w:val="15"/>
        </w:rPr>
        <w:t> </w:t>
      </w:r>
      <w:r>
        <w:rPr>
          <w:color w:val="6E6158"/>
          <w:spacing w:val="-2"/>
        </w:rPr>
        <w:t>University</w:t>
      </w:r>
    </w:p>
    <w:p>
      <w:pPr>
        <w:pStyle w:val="BodyText"/>
        <w:ind w:left="0"/>
        <w:rPr>
          <w:sz w:val="24"/>
        </w:rPr>
      </w:pPr>
    </w:p>
    <w:p>
      <w:pPr>
        <w:pStyle w:val="BodyText"/>
        <w:spacing w:before="113"/>
        <w:ind w:left="0"/>
        <w:rPr>
          <w:sz w:val="24"/>
        </w:rPr>
      </w:pPr>
    </w:p>
    <w:p>
      <w:pPr>
        <w:pStyle w:val="Heading1"/>
        <w:spacing w:before="0"/>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line="420" w:lineRule="auto" w:before="147"/>
        <w:ind w:right="6596"/>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152794</wp:posOffset>
                </wp:positionV>
                <wp:extent cx="20955" cy="209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103pt;width:1.65pt;height:1.65pt;mso-position-horizontal-relative:page;mso-position-vertical-relative:paragraph;z-index:15730176" id="docshape9"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411159</wp:posOffset>
                </wp:positionV>
                <wp:extent cx="20955" cy="2095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0955" cy="20955"/>
                        </a:xfrm>
                        <a:custGeom>
                          <a:avLst/>
                          <a:gdLst/>
                          <a:ahLst/>
                          <a:cxnLst/>
                          <a:rect l="l" t="t" r="r" b="b"/>
                          <a:pathLst>
                            <a:path w="20955" h="20955">
                              <a:moveTo>
                                <a:pt x="13188" y="20668"/>
                              </a:moveTo>
                              <a:lnTo>
                                <a:pt x="7480" y="20668"/>
                              </a:lnTo>
                              <a:lnTo>
                                <a:pt x="5044" y="19660"/>
                              </a:lnTo>
                              <a:lnTo>
                                <a:pt x="1009" y="15624"/>
                              </a:lnTo>
                              <a:lnTo>
                                <a:pt x="0" y="13188"/>
                              </a:lnTo>
                              <a:lnTo>
                                <a:pt x="0" y="7480"/>
                              </a:lnTo>
                              <a:lnTo>
                                <a:pt x="1009" y="5043"/>
                              </a:lnTo>
                              <a:lnTo>
                                <a:pt x="5044" y="1008"/>
                              </a:lnTo>
                              <a:lnTo>
                                <a:pt x="7480" y="0"/>
                              </a:lnTo>
                              <a:lnTo>
                                <a:pt x="13188" y="0"/>
                              </a:lnTo>
                              <a:lnTo>
                                <a:pt x="15624" y="1008"/>
                              </a:lnTo>
                              <a:lnTo>
                                <a:pt x="19660" y="5043"/>
                              </a:lnTo>
                              <a:lnTo>
                                <a:pt x="20669" y="7480"/>
                              </a:lnTo>
                              <a:lnTo>
                                <a:pt x="20669" y="10334"/>
                              </a:lnTo>
                              <a:lnTo>
                                <a:pt x="20669" y="13188"/>
                              </a:lnTo>
                              <a:lnTo>
                                <a:pt x="19660" y="15624"/>
                              </a:lnTo>
                              <a:lnTo>
                                <a:pt x="15624" y="19660"/>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74779pt;width:1.65pt;height:1.65pt;mso-position-horizontal-relative:page;mso-position-vertical-relative:paragraph;z-index:15730688" id="docshape10" coordorigin="1675,647" coordsize="33,33" path="m1696,680l1687,680,1683,678,1676,672,1675,668,1675,659,1676,655,1683,649,1687,647,1696,647,1699,649,1706,655,1707,659,1707,664,1707,668,1706,672,1699,678,1696,680xe" filled="true" fillcolor="#090909" stroked="false">
                <v:path arrowok="t"/>
                <v:fill type="solid"/>
                <w10:wrap type="none"/>
              </v:shape>
            </w:pict>
          </mc:Fallback>
        </mc:AlternateContent>
      </w:r>
      <w:r>
        <w:rPr>
          <w:color w:val="6E6158"/>
        </w:rPr>
        <w:t>Financial </w:t>
      </w:r>
      <w:r>
        <w:rPr>
          <w:color w:val="6E6158"/>
        </w:rPr>
        <w:t>Restructuring Business &amp; Finance</w:t>
      </w:r>
    </w:p>
    <w:p>
      <w:pPr>
        <w:pStyle w:val="BodyText"/>
        <w:spacing w:after="0" w:line="420" w:lineRule="auto"/>
        <w:sectPr>
          <w:type w:val="continuous"/>
          <w:pgSz w:w="12240" w:h="15840"/>
          <w:pgMar w:top="560" w:bottom="280" w:left="1440" w:right="1080"/>
        </w:sectPr>
      </w:pPr>
    </w:p>
    <w:p>
      <w:pPr>
        <w:pStyle w:val="Heading1"/>
        <w:spacing w:before="88"/>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line="420" w:lineRule="auto" w:before="147"/>
        <w:ind w:right="2227"/>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152784</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8"/>
                              </a:lnTo>
                              <a:lnTo>
                                <a:pt x="0" y="7480"/>
                              </a:lnTo>
                              <a:lnTo>
                                <a:pt x="1009" y="5044"/>
                              </a:lnTo>
                              <a:lnTo>
                                <a:pt x="5044" y="1008"/>
                              </a:lnTo>
                              <a:lnTo>
                                <a:pt x="7480" y="0"/>
                              </a:lnTo>
                              <a:lnTo>
                                <a:pt x="13188" y="0"/>
                              </a:lnTo>
                              <a:lnTo>
                                <a:pt x="15624" y="1008"/>
                              </a:lnTo>
                              <a:lnTo>
                                <a:pt x="19660" y="5044"/>
                              </a:lnTo>
                              <a:lnTo>
                                <a:pt x="20669" y="7480"/>
                              </a:lnTo>
                              <a:lnTo>
                                <a:pt x="20669" y="10334"/>
                              </a:lnTo>
                              <a:lnTo>
                                <a:pt x="20669" y="13188"/>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0243pt;width:1.65pt;height:1.65pt;mso-position-horizontal-relative:page;mso-position-vertical-relative:paragraph;z-index:15731200" id="docshape11"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411149</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3"/>
                              </a:lnTo>
                              <a:lnTo>
                                <a:pt x="5044" y="1008"/>
                              </a:lnTo>
                              <a:lnTo>
                                <a:pt x="7480" y="0"/>
                              </a:lnTo>
                              <a:lnTo>
                                <a:pt x="13188" y="0"/>
                              </a:lnTo>
                              <a:lnTo>
                                <a:pt x="15624" y="1008"/>
                              </a:lnTo>
                              <a:lnTo>
                                <a:pt x="19660" y="5043"/>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73993pt;width:1.65pt;height:1.65pt;mso-position-horizontal-relative:page;mso-position-vertical-relative:paragraph;z-index:15731712" id="docshape12" coordorigin="1675,647" coordsize="33,33" path="m1696,680l1687,680,1683,678,1676,672,1675,668,1675,659,1676,655,1683,649,1687,647,1696,647,1699,649,1706,655,1707,659,1707,664,1707,668,1706,672,1699,678,1696,680xe" filled="true" fillcolor="#090909" stroked="false">
                <v:path arrowok="t"/>
                <v:fill type="solid"/>
                <w10:wrap type="none"/>
              </v:shape>
            </w:pict>
          </mc:Fallback>
        </mc:AlternateContent>
      </w:r>
      <w:r>
        <w:rPr>
          <w:color w:val="6E6158"/>
        </w:rPr>
        <w:t>Mediator of the Year by the Judges of the U.S. Bankruptcy Court (2020-</w:t>
      </w:r>
      <w:r>
        <w:rPr>
          <w:color w:val="6E6158"/>
        </w:rPr>
        <w:t>21) Best Lawyers In America, Bankruptcy</w:t>
      </w:r>
    </w:p>
    <w:p>
      <w:pPr>
        <w:pStyle w:val="BodyText"/>
        <w:spacing w:line="420" w:lineRule="auto" w:before="6"/>
        <w:ind w:right="2227"/>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63597</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07648pt;width:1.65pt;height:1.65pt;mso-position-horizontal-relative:page;mso-position-vertical-relative:paragraph;z-index:15732224" id="docshape13" coordorigin="1675,100" coordsize="33,33" path="m1696,133l1687,133,1683,131,1676,125,1675,121,1675,112,1676,108,1683,102,1687,100,1696,100,1699,102,1706,108,1707,112,1707,116,1707,121,1706,125,1699,131,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321962</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8"/>
                              </a:moveTo>
                              <a:lnTo>
                                <a:pt x="7480" y="20668"/>
                              </a:lnTo>
                              <a:lnTo>
                                <a:pt x="5044" y="19660"/>
                              </a:lnTo>
                              <a:lnTo>
                                <a:pt x="1009" y="15624"/>
                              </a:lnTo>
                              <a:lnTo>
                                <a:pt x="0" y="13188"/>
                              </a:lnTo>
                              <a:lnTo>
                                <a:pt x="0" y="7480"/>
                              </a:lnTo>
                              <a:lnTo>
                                <a:pt x="1009" y="5043"/>
                              </a:lnTo>
                              <a:lnTo>
                                <a:pt x="5044" y="1008"/>
                              </a:lnTo>
                              <a:lnTo>
                                <a:pt x="7480" y="0"/>
                              </a:lnTo>
                              <a:lnTo>
                                <a:pt x="13188" y="0"/>
                              </a:lnTo>
                              <a:lnTo>
                                <a:pt x="15624" y="1008"/>
                              </a:lnTo>
                              <a:lnTo>
                                <a:pt x="19660" y="5043"/>
                              </a:lnTo>
                              <a:lnTo>
                                <a:pt x="20669" y="7480"/>
                              </a:lnTo>
                              <a:lnTo>
                                <a:pt x="20669" y="10334"/>
                              </a:lnTo>
                              <a:lnTo>
                                <a:pt x="20669" y="13188"/>
                              </a:lnTo>
                              <a:lnTo>
                                <a:pt x="19660" y="15624"/>
                              </a:lnTo>
                              <a:lnTo>
                                <a:pt x="15624" y="19660"/>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51397pt;width:1.65pt;height:1.65pt;mso-position-horizontal-relative:page;mso-position-vertical-relative:paragraph;z-index:15732736" id="docshape14" coordorigin="1675,507" coordsize="33,33" path="m1696,540l1687,540,1683,538,1676,532,1675,528,1675,519,1676,515,1683,509,1687,507,1696,507,1699,509,1706,515,1707,519,1707,523,1707,528,1706,532,1699,538,1696,540xe" filled="true" fillcolor="#090909" stroked="false">
                <v:path arrowok="t"/>
                <v:fill type="solid"/>
                <w10:wrap type="none"/>
              </v:shape>
            </w:pict>
          </mc:Fallback>
        </mc:AlternateContent>
      </w:r>
      <w:r>
        <w:rPr>
          <w:color w:val="6E6158"/>
        </w:rPr>
        <w:t>Best Lawyers in America, Creditor Debtor Rights/Insolvency </w:t>
      </w:r>
      <w:r>
        <w:rPr>
          <w:color w:val="6E6158"/>
        </w:rPr>
        <w:t>and Reorganization Law</w:t>
      </w:r>
    </w:p>
    <w:p>
      <w:pPr>
        <w:pStyle w:val="Heading1"/>
        <w:spacing w:before="160"/>
      </w:pPr>
      <w:r>
        <w:rPr>
          <w:color w:val="FF8100"/>
        </w:rPr>
        <w:t>ARTICLES</w:t>
      </w:r>
      <w:r>
        <w:rPr>
          <w:color w:val="FF8100"/>
          <w:spacing w:val="8"/>
        </w:rPr>
        <w:t> </w:t>
      </w:r>
      <w:r>
        <w:rPr>
          <w:color w:val="FF8100"/>
        </w:rPr>
        <w:t>AND</w:t>
      </w:r>
      <w:r>
        <w:rPr>
          <w:color w:val="FF8100"/>
          <w:spacing w:val="9"/>
        </w:rPr>
        <w:t> </w:t>
      </w:r>
      <w:r>
        <w:rPr>
          <w:color w:val="FF8100"/>
          <w:spacing w:val="-2"/>
        </w:rPr>
        <w:t>PRESENTATION</w:t>
      </w:r>
    </w:p>
    <w:p>
      <w:pPr>
        <w:pStyle w:val="BodyText"/>
        <w:spacing w:line="302" w:lineRule="auto" w:before="147"/>
        <w:ind w:right="754"/>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152705</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24037pt;width:1.65pt;height:1.65pt;mso-position-horizontal-relative:page;mso-position-vertical-relative:paragraph;z-index:15733248" id="docshape15"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w:color w:val="6E6158"/>
        </w:rPr>
        <w:t>Author, “In re Evans,” Insolvency Law Committee eBulletin, California</w:t>
      </w:r>
      <w:r>
        <w:rPr>
          <w:color w:val="6E6158"/>
          <w:spacing w:val="40"/>
        </w:rPr>
        <w:t> </w:t>
      </w:r>
      <w:r>
        <w:rPr>
          <w:color w:val="6E6158"/>
        </w:rPr>
        <w:t>Lawyers </w:t>
      </w:r>
      <w:r>
        <w:rPr>
          <w:color w:val="6E6158"/>
        </w:rPr>
        <w:t>Association, September 4, 2023</w:t>
      </w:r>
    </w:p>
    <w:p>
      <w:pPr>
        <w:pStyle w:val="BodyText"/>
        <w:spacing w:line="292" w:lineRule="auto" w:before="112"/>
        <w:ind w:right="754"/>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130975</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13069pt;width:1.65pt;height:1.65pt;mso-position-horizontal-relative:page;mso-position-vertical-relative:paragraph;z-index:15733760" id="docshape16" coordorigin="1675,206" coordsize="33,33" path="m1696,239l1687,239,1683,237,1676,231,1675,227,1675,218,1676,214,1683,208,1687,206,1696,206,1699,208,1706,214,1707,218,1707,223,1707,227,1706,231,1699,237,1696,239xe" filled="true" fillcolor="#090909" stroked="false">
                <v:path arrowok="t"/>
                <v:fill type="solid"/>
                <w10:wrap type="none"/>
              </v:shape>
            </w:pict>
          </mc:Fallback>
        </mc:AlternateContent>
      </w:r>
      <w:r>
        <w:rPr>
          <w:color w:val="6E6158"/>
        </w:rPr>
        <w:t>Author, “In re Mack,” Insolvency Law Committee eBulletin, California Lawyers </w:t>
      </w:r>
      <w:r>
        <w:rPr>
          <w:color w:val="6E6158"/>
        </w:rPr>
        <w:t>Association, June 26, 2023</w:t>
      </w:r>
    </w:p>
    <w:p>
      <w:pPr>
        <w:pStyle w:val="BodyText"/>
        <w:spacing w:line="295" w:lineRule="auto" w:before="124"/>
        <w:ind w:right="754"/>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138138</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77043pt;width:1.65pt;height:1.65pt;mso-position-horizontal-relative:page;mso-position-vertical-relative:paragraph;z-index:15734272" id="docshape17" coordorigin="1675,218" coordsize="33,33" path="m1696,250l1687,250,1683,248,1676,242,1675,238,1675,229,1676,225,1683,219,1687,218,1696,218,1699,219,1706,225,1707,229,1707,234,1707,238,1706,242,1699,248,1696,250xe" filled="true" fillcolor="#090909" stroked="false">
                <v:path arrowok="t"/>
                <v:fill type="solid"/>
                <w10:wrap type="none"/>
              </v:shape>
            </w:pict>
          </mc:Fallback>
        </mc:AlternateContent>
      </w:r>
      <w:r>
        <w:rPr>
          <w:color w:val="6E6158"/>
        </w:rPr>
        <w:t>Author, “Young vs. Midland – Debt collector may be held liable under the Rosenthal Act for falsely stating that substitute service had been achieved on the debtor, even if the debt collector did not know the statement was false;” Insolvency Law Committee eBulletin by </w:t>
      </w:r>
      <w:r>
        <w:rPr>
          <w:color w:val="6E6158"/>
        </w:rPr>
        <w:t>the</w:t>
      </w:r>
      <w:r>
        <w:rPr>
          <w:color w:val="6E6158"/>
          <w:spacing w:val="40"/>
        </w:rPr>
        <w:t> </w:t>
      </w:r>
      <w:r>
        <w:rPr>
          <w:color w:val="6E6158"/>
        </w:rPr>
        <w:t>California Lawyers Association, February 23, 2023</w:t>
      </w:r>
    </w:p>
    <w:p>
      <w:pPr>
        <w:pStyle w:val="BodyText"/>
        <w:spacing w:line="302" w:lineRule="auto" w:before="123"/>
        <w:ind w:right="754"/>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137703</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42831pt;width:1.65pt;height:1.65pt;mso-position-horizontal-relative:page;mso-position-vertical-relative:paragraph;z-index:15734784" id="docshape18" coordorigin="1675,217" coordsize="33,33" path="m1696,249l1687,249,1683,248,1676,241,1675,238,1675,229,1676,225,1683,218,1687,217,1696,217,1699,218,1706,225,1707,229,1707,233,1707,238,1706,241,1699,248,1696,249xe" filled="true" fillcolor="#090909" stroked="false">
                <v:path arrowok="t"/>
                <v:fill type="solid"/>
                <w10:wrap type="none"/>
              </v:shape>
            </w:pict>
          </mc:Fallback>
        </mc:AlternateContent>
      </w:r>
      <w:r>
        <w:rPr>
          <w:color w:val="6E6158"/>
        </w:rPr>
        <w:t>Author, “Barclay vs. Boskoski,” Insolvency Law Committee eBulletin, California </w:t>
      </w:r>
      <w:r>
        <w:rPr>
          <w:color w:val="6E6158"/>
        </w:rPr>
        <w:t>Lawyers Association, December 7, 2022</w:t>
      </w:r>
    </w:p>
    <w:p>
      <w:pPr>
        <w:pStyle w:val="BodyText"/>
        <w:spacing w:line="292" w:lineRule="auto" w:before="113"/>
        <w:ind w:right="754"/>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131214</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31862pt;width:1.65pt;height:1.65pt;mso-position-horizontal-relative:page;mso-position-vertical-relative:paragraph;z-index:15735296" id="docshape19" coordorigin="1675,207" coordsize="33,33" path="m1696,239l1687,239,1683,238,1676,231,1675,227,1675,218,1676,215,1683,208,1687,207,1696,207,1699,208,1706,215,1707,218,1707,223,1707,227,1706,231,1699,238,1696,239xe" filled="true" fillcolor="#090909" stroked="false">
                <v:path arrowok="t"/>
                <v:fill type="solid"/>
                <w10:wrap type="none"/>
              </v:shape>
            </w:pict>
          </mc:Fallback>
        </mc:AlternateContent>
      </w:r>
      <w:r>
        <w:rPr>
          <w:color w:val="6E6158"/>
        </w:rPr>
        <w:t>Author, “In re Open Medicine Institute, LLC,” Insolvency Law Committee eBulletin, </w:t>
      </w:r>
      <w:r>
        <w:rPr>
          <w:color w:val="6E6158"/>
        </w:rPr>
        <w:t>California Lawyers Association, November 30, 2022</w:t>
      </w:r>
    </w:p>
    <w:p>
      <w:pPr>
        <w:pStyle w:val="BodyText"/>
        <w:spacing w:line="302" w:lineRule="auto" w:before="123"/>
        <w:ind w:right="731"/>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137742</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45836pt;width:1.65pt;height:1.65pt;mso-position-horizontal-relative:page;mso-position-vertical-relative:paragraph;z-index:15735808" id="docshape20" coordorigin="1675,217" coordsize="33,33" path="m1696,249l1687,249,1683,248,1676,242,1675,238,1675,229,1676,225,1683,219,1687,217,1696,217,1699,219,1706,225,1707,229,1707,233,1707,238,1706,242,1699,248,1696,249xe" filled="true" fillcolor="#090909" stroked="false">
                <v:path arrowok="t"/>
                <v:fill type="solid"/>
                <w10:wrap type="none"/>
              </v:shape>
            </w:pict>
          </mc:Fallback>
        </mc:AlternateContent>
      </w:r>
      <w:r>
        <w:rPr>
          <w:color w:val="6E6158"/>
        </w:rPr>
        <w:t>Author, “In re Powell – Ineligibility to be a Chapter 13 Debtor Does Not Deprive The Debtor of the</w:t>
      </w:r>
      <w:r>
        <w:rPr>
          <w:color w:val="6E6158"/>
          <w:spacing w:val="31"/>
        </w:rPr>
        <w:t> </w:t>
      </w:r>
      <w:r>
        <w:rPr>
          <w:color w:val="6E6158"/>
        </w:rPr>
        <w:t>“Near</w:t>
      </w:r>
      <w:r>
        <w:rPr>
          <w:color w:val="6E6158"/>
          <w:spacing w:val="31"/>
        </w:rPr>
        <w:t> </w:t>
      </w:r>
      <w:r>
        <w:rPr>
          <w:color w:val="6E6158"/>
        </w:rPr>
        <w:t>Absolute</w:t>
      </w:r>
      <w:r>
        <w:rPr>
          <w:color w:val="6E6158"/>
          <w:spacing w:val="31"/>
        </w:rPr>
        <w:t> </w:t>
      </w:r>
      <w:r>
        <w:rPr>
          <w:color w:val="6E6158"/>
        </w:rPr>
        <w:t>Right”</w:t>
      </w:r>
      <w:r>
        <w:rPr>
          <w:color w:val="6E6158"/>
          <w:spacing w:val="31"/>
        </w:rPr>
        <w:t> </w:t>
      </w:r>
      <w:r>
        <w:rPr>
          <w:color w:val="6E6158"/>
        </w:rPr>
        <w:t>to</w:t>
      </w:r>
      <w:r>
        <w:rPr>
          <w:color w:val="6E6158"/>
          <w:spacing w:val="31"/>
        </w:rPr>
        <w:t> </w:t>
      </w:r>
      <w:r>
        <w:rPr>
          <w:color w:val="6E6158"/>
        </w:rPr>
        <w:t>Dismiss</w:t>
      </w:r>
      <w:r>
        <w:rPr>
          <w:color w:val="6E6158"/>
          <w:spacing w:val="31"/>
        </w:rPr>
        <w:t> </w:t>
      </w:r>
      <w:r>
        <w:rPr>
          <w:color w:val="6E6158"/>
        </w:rPr>
        <w:t>His</w:t>
      </w:r>
      <w:r>
        <w:rPr>
          <w:color w:val="6E6158"/>
          <w:spacing w:val="31"/>
        </w:rPr>
        <w:t> </w:t>
      </w:r>
      <w:r>
        <w:rPr>
          <w:color w:val="6E6158"/>
        </w:rPr>
        <w:t>Chapter</w:t>
      </w:r>
      <w:r>
        <w:rPr>
          <w:color w:val="6E6158"/>
          <w:spacing w:val="31"/>
        </w:rPr>
        <w:t> </w:t>
      </w:r>
      <w:r>
        <w:rPr>
          <w:color w:val="6E6158"/>
        </w:rPr>
        <w:t>13</w:t>
      </w:r>
      <w:r>
        <w:rPr>
          <w:color w:val="6E6158"/>
          <w:spacing w:val="31"/>
        </w:rPr>
        <w:t> </w:t>
      </w:r>
      <w:r>
        <w:rPr>
          <w:color w:val="6E6158"/>
        </w:rPr>
        <w:t>Case,”</w:t>
      </w:r>
      <w:r>
        <w:rPr>
          <w:color w:val="6E6158"/>
          <w:spacing w:val="31"/>
        </w:rPr>
        <w:t> </w:t>
      </w:r>
      <w:r>
        <w:rPr>
          <w:color w:val="6E6158"/>
        </w:rPr>
        <w:t>Insolvency</w:t>
      </w:r>
      <w:r>
        <w:rPr>
          <w:color w:val="6E6158"/>
          <w:spacing w:val="31"/>
        </w:rPr>
        <w:t> </w:t>
      </w:r>
      <w:r>
        <w:rPr>
          <w:color w:val="6E6158"/>
        </w:rPr>
        <w:t>Law</w:t>
      </w:r>
      <w:r>
        <w:rPr>
          <w:color w:val="6E6158"/>
          <w:spacing w:val="31"/>
        </w:rPr>
        <w:t> </w:t>
      </w:r>
      <w:r>
        <w:rPr>
          <w:color w:val="6E6158"/>
        </w:rPr>
        <w:t>Committee</w:t>
      </w:r>
    </w:p>
    <w:p>
      <w:pPr>
        <w:pStyle w:val="BodyText"/>
        <w:spacing w:line="224" w:lineRule="exact"/>
      </w:pPr>
      <w:r>
        <w:rPr>
          <w:color w:val="6E6158"/>
        </w:rPr>
        <w:t>eBulletin,</w:t>
      </w:r>
      <w:r>
        <w:rPr>
          <w:color w:val="6E6158"/>
          <w:spacing w:val="17"/>
        </w:rPr>
        <w:t> </w:t>
      </w:r>
      <w:r>
        <w:rPr>
          <w:color w:val="6E6158"/>
        </w:rPr>
        <w:t>California</w:t>
      </w:r>
      <w:r>
        <w:rPr>
          <w:color w:val="6E6158"/>
          <w:spacing w:val="18"/>
        </w:rPr>
        <w:t> </w:t>
      </w:r>
      <w:r>
        <w:rPr>
          <w:color w:val="6E6158"/>
        </w:rPr>
        <w:t>Lawyers</w:t>
      </w:r>
      <w:r>
        <w:rPr>
          <w:color w:val="6E6158"/>
          <w:spacing w:val="17"/>
        </w:rPr>
        <w:t> </w:t>
      </w:r>
      <w:r>
        <w:rPr>
          <w:color w:val="6E6158"/>
        </w:rPr>
        <w:t>Association,</w:t>
      </w:r>
      <w:r>
        <w:rPr>
          <w:color w:val="6E6158"/>
          <w:spacing w:val="18"/>
        </w:rPr>
        <w:t> </w:t>
      </w:r>
      <w:r>
        <w:rPr>
          <w:color w:val="6E6158"/>
        </w:rPr>
        <w:t>November</w:t>
      </w:r>
      <w:r>
        <w:rPr>
          <w:color w:val="6E6158"/>
          <w:spacing w:val="18"/>
        </w:rPr>
        <w:t> </w:t>
      </w:r>
      <w:r>
        <w:rPr>
          <w:color w:val="6E6158"/>
        </w:rPr>
        <w:t>14,</w:t>
      </w:r>
      <w:r>
        <w:rPr>
          <w:color w:val="6E6158"/>
          <w:spacing w:val="17"/>
        </w:rPr>
        <w:t> </w:t>
      </w:r>
      <w:r>
        <w:rPr>
          <w:color w:val="6E6158"/>
          <w:spacing w:val="-4"/>
        </w:rPr>
        <w:t>2022</w:t>
      </w:r>
    </w:p>
    <w:p>
      <w:pPr>
        <w:pStyle w:val="BodyText"/>
        <w:spacing w:before="174"/>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170076</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91851pt;width:1.65pt;height:1.65pt;mso-position-horizontal-relative:page;mso-position-vertical-relative:paragraph;z-index:15736320" id="docshape21" coordorigin="1675,268" coordsize="33,33" path="m1696,300l1687,300,1683,299,1676,292,1675,289,1675,280,1676,276,1683,269,1687,268,1696,268,1699,269,1706,276,1707,280,1707,284,1707,289,1706,292,1699,299,1696,300xe" filled="true" fillcolor="#090909" stroked="false">
                <v:path arrowok="t"/>
                <v:fill type="solid"/>
                <w10:wrap type="none"/>
              </v:shape>
            </w:pict>
          </mc:Fallback>
        </mc:AlternateContent>
      </w:r>
      <w:r>
        <w:rPr>
          <w:color w:val="6E6158"/>
        </w:rPr>
        <w:t>Author,</w:t>
      </w:r>
      <w:r>
        <w:rPr>
          <w:color w:val="6E6158"/>
          <w:spacing w:val="7"/>
        </w:rPr>
        <w:t> </w:t>
      </w:r>
      <w:r>
        <w:rPr>
          <w:color w:val="6E6158"/>
        </w:rPr>
        <w:t>“In</w:t>
      </w:r>
      <w:r>
        <w:rPr>
          <w:color w:val="6E6158"/>
          <w:spacing w:val="8"/>
        </w:rPr>
        <w:t> </w:t>
      </w:r>
      <w:r>
        <w:rPr>
          <w:color w:val="6E6158"/>
        </w:rPr>
        <w:t>re</w:t>
      </w:r>
      <w:r>
        <w:rPr>
          <w:color w:val="6E6158"/>
          <w:spacing w:val="7"/>
        </w:rPr>
        <w:t> </w:t>
      </w:r>
      <w:r>
        <w:rPr>
          <w:color w:val="6E6158"/>
        </w:rPr>
        <w:t>Portland</w:t>
      </w:r>
      <w:r>
        <w:rPr>
          <w:color w:val="6E6158"/>
          <w:spacing w:val="8"/>
        </w:rPr>
        <w:t> </w:t>
      </w:r>
      <w:r>
        <w:rPr>
          <w:color w:val="6E6158"/>
        </w:rPr>
        <w:t>Injury</w:t>
      </w:r>
      <w:r>
        <w:rPr>
          <w:color w:val="6E6158"/>
          <w:spacing w:val="7"/>
        </w:rPr>
        <w:t> </w:t>
      </w:r>
      <w:r>
        <w:rPr>
          <w:color w:val="6E6158"/>
        </w:rPr>
        <w:t>Institute</w:t>
      </w:r>
      <w:r>
        <w:rPr>
          <w:color w:val="6E6158"/>
          <w:spacing w:val="8"/>
        </w:rPr>
        <w:t> </w:t>
      </w:r>
      <w:r>
        <w:rPr>
          <w:color w:val="6E6158"/>
        </w:rPr>
        <w:t>–</w:t>
      </w:r>
      <w:r>
        <w:rPr>
          <w:color w:val="6E6158"/>
          <w:spacing w:val="8"/>
        </w:rPr>
        <w:t> </w:t>
      </w:r>
      <w:r>
        <w:rPr>
          <w:color w:val="6E6158"/>
        </w:rPr>
        <w:t>When</w:t>
      </w:r>
      <w:r>
        <w:rPr>
          <w:color w:val="6E6158"/>
          <w:spacing w:val="7"/>
        </w:rPr>
        <w:t> </w:t>
      </w:r>
      <w:r>
        <w:rPr>
          <w:color w:val="6E6158"/>
        </w:rPr>
        <w:t>Can</w:t>
      </w:r>
      <w:r>
        <w:rPr>
          <w:color w:val="6E6158"/>
          <w:spacing w:val="8"/>
        </w:rPr>
        <w:t> </w:t>
      </w:r>
      <w:r>
        <w:rPr>
          <w:color w:val="6E6158"/>
        </w:rPr>
        <w:t>An</w:t>
      </w:r>
      <w:r>
        <w:rPr>
          <w:color w:val="6E6158"/>
          <w:spacing w:val="7"/>
        </w:rPr>
        <w:t> </w:t>
      </w:r>
      <w:r>
        <w:rPr>
          <w:color w:val="6E6158"/>
        </w:rPr>
        <w:t>Avoidance</w:t>
      </w:r>
      <w:r>
        <w:rPr>
          <w:color w:val="6E6158"/>
          <w:spacing w:val="8"/>
        </w:rPr>
        <w:t> </w:t>
      </w:r>
      <w:r>
        <w:rPr>
          <w:color w:val="6E6158"/>
        </w:rPr>
        <w:t>Action</w:t>
      </w:r>
      <w:r>
        <w:rPr>
          <w:color w:val="6E6158"/>
          <w:spacing w:val="7"/>
        </w:rPr>
        <w:t> </w:t>
      </w:r>
      <w:r>
        <w:rPr>
          <w:color w:val="6E6158"/>
        </w:rPr>
        <w:t>Be</w:t>
      </w:r>
      <w:r>
        <w:rPr>
          <w:color w:val="6E6158"/>
          <w:spacing w:val="8"/>
        </w:rPr>
        <w:t> </w:t>
      </w:r>
      <w:r>
        <w:rPr>
          <w:color w:val="6E6158"/>
        </w:rPr>
        <w:t>Sold</w:t>
      </w:r>
      <w:r>
        <w:rPr>
          <w:color w:val="6E6158"/>
          <w:spacing w:val="8"/>
        </w:rPr>
        <w:t> </w:t>
      </w:r>
      <w:r>
        <w:rPr>
          <w:color w:val="6E6158"/>
        </w:rPr>
        <w:t>to</w:t>
      </w:r>
      <w:r>
        <w:rPr>
          <w:color w:val="6E6158"/>
          <w:spacing w:val="7"/>
        </w:rPr>
        <w:t> </w:t>
      </w:r>
      <w:r>
        <w:rPr>
          <w:color w:val="6E6158"/>
          <w:spacing w:val="-10"/>
        </w:rPr>
        <w:t>a</w:t>
      </w:r>
    </w:p>
    <w:p>
      <w:pPr>
        <w:pStyle w:val="BodyText"/>
        <w:spacing w:line="292" w:lineRule="auto" w:before="60"/>
        <w:ind w:right="754"/>
      </w:pPr>
      <w:r>
        <w:rPr>
          <w:color w:val="6E6158"/>
        </w:rPr>
        <w:t>Creditor?” Insolvency Law Committee eBulletin, California Lawyers Association, August </w:t>
      </w:r>
      <w:r>
        <w:rPr>
          <w:color w:val="6E6158"/>
        </w:rPr>
        <w:t>16,</w:t>
      </w:r>
      <w:r>
        <w:rPr>
          <w:color w:val="6E6158"/>
          <w:spacing w:val="40"/>
        </w:rPr>
        <w:t> </w:t>
      </w:r>
      <w:r>
        <w:rPr>
          <w:color w:val="6E6158"/>
          <w:spacing w:val="-4"/>
        </w:rPr>
        <w:t>2022</w:t>
      </w:r>
    </w:p>
    <w:p>
      <w:pPr>
        <w:pStyle w:val="BodyText"/>
        <w:spacing w:line="292" w:lineRule="auto" w:before="123"/>
        <w:ind w:right="754"/>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137866</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55618pt;width:1.65pt;height:1.65pt;mso-position-horizontal-relative:page;mso-position-vertical-relative:paragraph;z-index:15736832" id="docshape22" coordorigin="1675,217" coordsize="33,33" path="m1696,250l1687,250,1683,248,1676,242,1675,238,1675,229,1676,225,1683,219,1687,217,1696,217,1699,219,1706,225,1707,229,1707,233,1707,238,1706,242,1699,248,1696,250xe" filled="true" fillcolor="#090909" stroked="false">
                <v:path arrowok="t"/>
                <v:fill type="solid"/>
                <w10:wrap type="none"/>
              </v:shape>
            </w:pict>
          </mc:Fallback>
        </mc:AlternateContent>
      </w:r>
      <w:r>
        <w:rPr>
          <w:color w:val="6E6158"/>
        </w:rPr>
        <w:t>Author, “In re Szanto,” Insolvency Law Committee eBulletin, California Lawyers </w:t>
      </w:r>
      <w:r>
        <w:rPr>
          <w:color w:val="6E6158"/>
        </w:rPr>
        <w:t>Association, July 7, 2022</w:t>
      </w:r>
    </w:p>
    <w:p>
      <w:pPr>
        <w:pStyle w:val="BodyText"/>
        <w:spacing w:line="290" w:lineRule="auto" w:before="122"/>
        <w:ind w:right="731"/>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143211</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6467pt;width:1.65pt;height:1.65pt;mso-position-horizontal-relative:page;mso-position-vertical-relative:paragraph;z-index:15737344" id="docshape23" coordorigin="1675,226" coordsize="33,33" path="m1696,258l1687,258,1683,256,1676,250,1675,246,1675,237,1676,233,1683,227,1687,226,1696,226,1699,227,1706,233,1707,237,1707,242,1707,246,1706,250,1699,256,1696,258xe" filled="true" fillcolor="#090909" stroked="false">
                <v:path arrowok="t"/>
                <v:fill type="solid"/>
                <w10:wrap type="none"/>
              </v:shape>
            </w:pict>
          </mc:Fallback>
        </mc:AlternateContent>
      </w:r>
      <w:r>
        <w:rPr>
          <w:color w:val="6E6158"/>
        </w:rPr>
        <w:t>Author, “</w:t>
      </w:r>
      <w:r>
        <w:rPr>
          <w:i/>
          <w:color w:val="6E6158"/>
          <w:sz w:val="20"/>
        </w:rPr>
        <w:t>Jakubaitis v. Golde</w:t>
      </w:r>
      <w:r>
        <w:rPr>
          <w:color w:val="6E6158"/>
        </w:rPr>
        <w:t>n – Terminating Sanctions Used Against Debtor In Adversary Proceeding Resulting In Revocation of His Discharge,” Insolvency Law Committee </w:t>
      </w:r>
      <w:r>
        <w:rPr>
          <w:color w:val="6E6158"/>
        </w:rPr>
        <w:t>eBulletin,</w:t>
      </w:r>
      <w:r>
        <w:rPr>
          <w:color w:val="6E6158"/>
          <w:spacing w:val="40"/>
        </w:rPr>
        <w:t> </w:t>
      </w:r>
      <w:r>
        <w:rPr>
          <w:color w:val="6E6158"/>
        </w:rPr>
        <w:t>California Lawyers Association, May 4, 2022</w:t>
      </w:r>
    </w:p>
    <w:p>
      <w:pPr>
        <w:pStyle w:val="BodyText"/>
        <w:spacing w:line="297" w:lineRule="auto" w:before="126"/>
        <w:ind w:right="754"/>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139427</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2"/>
                              </a:lnTo>
                              <a:lnTo>
                                <a:pt x="5044" y="1008"/>
                              </a:lnTo>
                              <a:lnTo>
                                <a:pt x="7480" y="0"/>
                              </a:lnTo>
                              <a:lnTo>
                                <a:pt x="13188" y="0"/>
                              </a:lnTo>
                              <a:lnTo>
                                <a:pt x="15624" y="1008"/>
                              </a:lnTo>
                              <a:lnTo>
                                <a:pt x="19660" y="5042"/>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97852pt;width:1.65pt;height:1.65pt;mso-position-horizontal-relative:page;mso-position-vertical-relative:paragraph;z-index:15737856" id="docshape24" coordorigin="1675,220" coordsize="33,33" path="m1696,252l1687,252,1683,251,1676,244,1675,240,1675,231,1676,228,1683,221,1687,220,1696,220,1699,221,1706,228,1707,231,1707,236,1707,240,1706,244,1699,251,1696,252xe" filled="true" fillcolor="#090909" stroked="false">
                <v:path arrowok="t"/>
                <v:fill type="solid"/>
                <w10:wrap type="none"/>
              </v:shape>
            </w:pict>
          </mc:Fallback>
        </mc:AlternateContent>
      </w:r>
      <w:r>
        <w:rPr>
          <w:color w:val="6E6158"/>
        </w:rPr>
        <w:t>Author, “In re Crescent Associates, LLC – When Can a Bankruptcy Court Award Attorney’s Fees under California Civil Code Section 1717?” – Insolvency Law Committee eBulletin,</w:t>
      </w:r>
      <w:r>
        <w:rPr>
          <w:color w:val="6E6158"/>
          <w:spacing w:val="40"/>
        </w:rPr>
        <w:t> </w:t>
      </w:r>
      <w:r>
        <w:rPr>
          <w:color w:val="6E6158"/>
        </w:rPr>
        <w:t>California Lawyers Association, April 15, 2022</w:t>
      </w:r>
    </w:p>
    <w:p>
      <w:pPr>
        <w:pStyle w:val="BodyText"/>
        <w:spacing w:line="292" w:lineRule="auto" w:before="118"/>
        <w:ind w:right="456"/>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134377</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580931pt;width:1.65pt;height:1.65pt;mso-position-horizontal-relative:page;mso-position-vertical-relative:paragraph;z-index:15738368" id="docshape25" coordorigin="1675,212" coordsize="33,33" path="m1696,244l1687,244,1683,243,1676,236,1675,232,1675,223,1676,220,1683,213,1687,212,1696,212,1699,213,1706,220,1707,223,1707,228,1707,232,1706,236,1699,243,1696,244xe" filled="true" fillcolor="#090909" stroked="false">
                <v:path arrowok="t"/>
                <v:fill type="solid"/>
                <w10:wrap type="none"/>
              </v:shape>
            </w:pict>
          </mc:Fallback>
        </mc:AlternateContent>
      </w:r>
      <w:r>
        <w:rPr>
          <w:color w:val="6E6158"/>
        </w:rPr>
        <w:t>Author, “In re Koshkalda,” Insolvency Law Committee eBulletin, California Lawyers </w:t>
      </w:r>
      <w:r>
        <w:rPr>
          <w:color w:val="6E6158"/>
        </w:rPr>
        <w:t>Association, May 19, 2021</w:t>
      </w:r>
    </w:p>
    <w:p>
      <w:pPr>
        <w:pStyle w:val="BodyText"/>
        <w:spacing w:line="292" w:lineRule="auto" w:before="131"/>
        <w:ind w:right="456"/>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142897</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2"/>
                              </a:lnTo>
                              <a:lnTo>
                                <a:pt x="5044" y="1008"/>
                              </a:lnTo>
                              <a:lnTo>
                                <a:pt x="7480" y="0"/>
                              </a:lnTo>
                              <a:lnTo>
                                <a:pt x="13188" y="0"/>
                              </a:lnTo>
                              <a:lnTo>
                                <a:pt x="15624" y="1008"/>
                              </a:lnTo>
                              <a:lnTo>
                                <a:pt x="19660" y="5042"/>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5178pt;width:1.65pt;height:1.65pt;mso-position-horizontal-relative:page;mso-position-vertical-relative:paragraph;z-index:15738880" id="docshape26"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w:color w:val="6E6158"/>
        </w:rPr>
        <w:t>Author, “In re Sarria,” Insolvency Law Committee eBulletin, California Lawyers Association, </w:t>
      </w:r>
      <w:r>
        <w:rPr>
          <w:color w:val="6E6158"/>
        </w:rPr>
        <w:t>May 12, 2021</w:t>
      </w:r>
    </w:p>
    <w:p>
      <w:pPr>
        <w:pStyle w:val="BodyText"/>
        <w:spacing w:line="292" w:lineRule="auto" w:before="124"/>
        <w:ind w:right="754"/>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137995</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5752pt;width:1.65pt;height:1.65pt;mso-position-horizontal-relative:page;mso-position-vertical-relative:paragraph;z-index:15739392" id="docshape27"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Author, “In re Evans,” Insolvency Law Committee eBulletin, California Lawyers </w:t>
      </w:r>
      <w:r>
        <w:rPr>
          <w:color w:val="6E6158"/>
        </w:rPr>
        <w:t>Association, February 18, 2021</w:t>
      </w:r>
    </w:p>
    <w:p>
      <w:pPr>
        <w:pStyle w:val="BodyText"/>
        <w:spacing w:line="292" w:lineRule="auto" w:before="131"/>
        <w:ind w:right="754"/>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142704</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36601pt;width:1.65pt;height:1.65pt;mso-position-horizontal-relative:page;mso-position-vertical-relative:paragraph;z-index:15739904" id="docshape28" coordorigin="1675,225" coordsize="33,33" path="m1696,257l1687,257,1683,256,1676,249,1675,246,1675,237,1676,233,1683,226,1687,225,1696,225,1699,226,1706,233,1707,237,1707,241,1707,246,1706,249,1699,256,1696,257xe" filled="true" fillcolor="#090909" stroked="false">
                <v:path arrowok="t"/>
                <v:fill type="solid"/>
                <w10:wrap type="none"/>
              </v:shape>
            </w:pict>
          </mc:Fallback>
        </mc:AlternateContent>
      </w:r>
      <w:r>
        <w:rPr>
          <w:color w:val="6E6158"/>
        </w:rPr>
        <w:t>Author, “City of Chicago, Illinois, vs. Fulton (U.S. Sup. Ct.),” Insolvency Law </w:t>
      </w:r>
      <w:r>
        <w:rPr>
          <w:color w:val="6E6158"/>
        </w:rPr>
        <w:t>Committee eBulletin, California Lawyers Association, January 18, 2021</w:t>
      </w:r>
    </w:p>
    <w:p>
      <w:pPr>
        <w:pStyle w:val="BodyText"/>
        <w:spacing w:after="0" w:line="292" w:lineRule="auto"/>
        <w:sectPr>
          <w:pgSz w:w="12240" w:h="15840"/>
          <w:pgMar w:top="580" w:bottom="280" w:left="1440" w:right="1080"/>
        </w:sectPr>
      </w:pPr>
    </w:p>
    <w:p>
      <w:pPr>
        <w:pStyle w:val="BodyText"/>
        <w:spacing w:line="292" w:lineRule="auto" w:before="88"/>
        <w:ind w:right="754"/>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115609</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089pt;width:1.65pt;height:1.65pt;mso-position-horizontal-relative:page;mso-position-vertical-relative:paragraph;z-index:15740416" id="docshape29"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Author, “Brown v Barclay (In re Brown) (9th Cir.),” Insolvency Law Committee eBulletin, California Lawyers Association, December 9, 2020</w:t>
      </w:r>
    </w:p>
    <w:p>
      <w:pPr>
        <w:pStyle w:val="BodyText"/>
        <w:spacing w:line="292" w:lineRule="auto" w:before="132"/>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143179</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3937pt;width:1.65pt;height:1.65pt;mso-position-horizontal-relative:page;mso-position-vertical-relative:paragraph;z-index:15740928" id="docshape30"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Author, “Berkley v. Burchard (In re Berkley) (9th Cir. BAP),” Insolvency Law Committee eBulletin, California Lawyers Association, December 7, 2020</w:t>
      </w:r>
    </w:p>
    <w:p>
      <w:pPr>
        <w:pStyle w:val="BodyText"/>
        <w:spacing w:before="123"/>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137641</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8"/>
                              </a:moveTo>
                              <a:lnTo>
                                <a:pt x="7480" y="20668"/>
                              </a:lnTo>
                              <a:lnTo>
                                <a:pt x="5044" y="19657"/>
                              </a:lnTo>
                              <a:lnTo>
                                <a:pt x="1009" y="15621"/>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1"/>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37911pt;width:1.65pt;height:1.65pt;mso-position-horizontal-relative:page;mso-position-vertical-relative:paragraph;z-index:15741440" id="docshape31" coordorigin="1675,217" coordsize="33,33" path="m1696,249l1687,249,1683,248,1676,241,1675,238,1675,229,1676,225,1683,218,1687,217,1696,217,1699,218,1706,225,1707,229,1707,233,1707,238,1706,241,1699,248,1696,249xe" filled="true" fillcolor="#090909" stroked="false">
                <v:path arrowok="t"/>
                <v:fill type="solid"/>
                <w10:wrap type="none"/>
              </v:shape>
            </w:pict>
          </mc:Fallback>
        </mc:AlternateContent>
      </w:r>
      <w:r>
        <w:rPr>
          <w:color w:val="6E6158"/>
        </w:rPr>
        <w:t>Author,</w:t>
      </w:r>
      <w:r>
        <w:rPr>
          <w:color w:val="6E6158"/>
          <w:spacing w:val="9"/>
        </w:rPr>
        <w:t> </w:t>
      </w:r>
      <w:r>
        <w:rPr>
          <w:color w:val="6E6158"/>
        </w:rPr>
        <w:t>“Elliott</w:t>
      </w:r>
      <w:r>
        <w:rPr>
          <w:color w:val="6E6158"/>
          <w:spacing w:val="9"/>
        </w:rPr>
        <w:t> </w:t>
      </w:r>
      <w:r>
        <w:rPr>
          <w:color w:val="6E6158"/>
        </w:rPr>
        <w:t>vs.</w:t>
      </w:r>
      <w:r>
        <w:rPr>
          <w:color w:val="6E6158"/>
          <w:spacing w:val="9"/>
        </w:rPr>
        <w:t> </w:t>
      </w:r>
      <w:r>
        <w:rPr>
          <w:color w:val="6E6158"/>
        </w:rPr>
        <w:t>Pacific</w:t>
      </w:r>
      <w:r>
        <w:rPr>
          <w:color w:val="6E6158"/>
          <w:spacing w:val="9"/>
        </w:rPr>
        <w:t> </w:t>
      </w:r>
      <w:r>
        <w:rPr>
          <w:color w:val="6E6158"/>
        </w:rPr>
        <w:t>Western</w:t>
      </w:r>
      <w:r>
        <w:rPr>
          <w:color w:val="6E6158"/>
          <w:spacing w:val="10"/>
        </w:rPr>
        <w:t> </w:t>
      </w:r>
      <w:r>
        <w:rPr>
          <w:color w:val="6E6158"/>
        </w:rPr>
        <w:t>Bank</w:t>
      </w:r>
      <w:r>
        <w:rPr>
          <w:color w:val="6E6158"/>
          <w:spacing w:val="9"/>
        </w:rPr>
        <w:t> </w:t>
      </w:r>
      <w:r>
        <w:rPr>
          <w:color w:val="6E6158"/>
        </w:rPr>
        <w:t>–</w:t>
      </w:r>
      <w:r>
        <w:rPr>
          <w:color w:val="6E6158"/>
          <w:spacing w:val="9"/>
        </w:rPr>
        <w:t> </w:t>
      </w:r>
      <w:r>
        <w:rPr>
          <w:color w:val="6E6158"/>
        </w:rPr>
        <w:t>Debtor</w:t>
      </w:r>
      <w:r>
        <w:rPr>
          <w:color w:val="6E6158"/>
          <w:spacing w:val="9"/>
        </w:rPr>
        <w:t> </w:t>
      </w:r>
      <w:r>
        <w:rPr>
          <w:color w:val="6E6158"/>
        </w:rPr>
        <w:t>Cannot</w:t>
      </w:r>
      <w:r>
        <w:rPr>
          <w:color w:val="6E6158"/>
          <w:spacing w:val="10"/>
        </w:rPr>
        <w:t> </w:t>
      </w:r>
      <w:r>
        <w:rPr>
          <w:color w:val="6E6158"/>
        </w:rPr>
        <w:t>Avoid</w:t>
      </w:r>
      <w:r>
        <w:rPr>
          <w:color w:val="6E6158"/>
          <w:spacing w:val="9"/>
        </w:rPr>
        <w:t> </w:t>
      </w:r>
      <w:r>
        <w:rPr>
          <w:color w:val="6E6158"/>
        </w:rPr>
        <w:t>Completed</w:t>
      </w:r>
      <w:r>
        <w:rPr>
          <w:color w:val="6E6158"/>
          <w:spacing w:val="9"/>
        </w:rPr>
        <w:t> </w:t>
      </w:r>
      <w:r>
        <w:rPr>
          <w:color w:val="6E6158"/>
        </w:rPr>
        <w:t>Pre-</w:t>
      </w:r>
      <w:r>
        <w:rPr>
          <w:color w:val="6E6158"/>
          <w:spacing w:val="-2"/>
        </w:rPr>
        <w:t>Petition</w:t>
      </w:r>
    </w:p>
    <w:p>
      <w:pPr>
        <w:pStyle w:val="BodyText"/>
        <w:spacing w:line="302" w:lineRule="auto" w:before="52"/>
        <w:ind w:right="754"/>
      </w:pPr>
      <w:r>
        <w:rPr>
          <w:color w:val="6E6158"/>
        </w:rPr>
        <w:t>Judgment Levy on IRA Account,” Insolvency Law Committee eBulletin, California </w:t>
      </w:r>
      <w:r>
        <w:rPr>
          <w:color w:val="6E6158"/>
        </w:rPr>
        <w:t>Lawyers</w:t>
      </w:r>
      <w:r>
        <w:rPr>
          <w:color w:val="6E6158"/>
          <w:spacing w:val="40"/>
        </w:rPr>
        <w:t> </w:t>
      </w:r>
      <w:r>
        <w:rPr>
          <w:color w:val="6E6158"/>
        </w:rPr>
        <w:t>Association, November 3, 2020</w:t>
      </w:r>
    </w:p>
    <w:p>
      <w:pPr>
        <w:pStyle w:val="BodyText"/>
        <w:spacing w:line="292" w:lineRule="auto" w:before="113"/>
        <w:ind w:right="738"/>
        <w:jc w:val="both"/>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131062</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2"/>
                              </a:lnTo>
                              <a:lnTo>
                                <a:pt x="5044" y="1008"/>
                              </a:lnTo>
                              <a:lnTo>
                                <a:pt x="7480" y="0"/>
                              </a:lnTo>
                              <a:lnTo>
                                <a:pt x="13188" y="0"/>
                              </a:lnTo>
                              <a:lnTo>
                                <a:pt x="15624" y="1008"/>
                              </a:lnTo>
                              <a:lnTo>
                                <a:pt x="19660" y="5042"/>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19861pt;width:1.65pt;height:1.65pt;mso-position-horizontal-relative:page;mso-position-vertical-relative:paragraph;z-index:15741952" id="docshape32" coordorigin="1675,206" coordsize="33,33" path="m1696,239l1687,239,1683,237,1676,231,1675,227,1675,218,1676,214,1683,208,1687,206,1696,206,1699,208,1706,214,1707,218,1707,223,1707,227,1706,231,1699,237,1696,239xe" filled="true" fillcolor="#090909" stroked="false">
                <v:path arrowok="t"/>
                <v:fill type="solid"/>
                <w10:wrap type="none"/>
              </v:shape>
            </w:pict>
          </mc:Fallback>
        </mc:AlternateContent>
      </w:r>
      <w:r>
        <w:rPr>
          <w:color w:val="6E6158"/>
        </w:rPr>
        <w:t>Author, “In re Bartenwerfer – Debtors Beware: Creditor’s Attorneys’ [sic] Fees for Prosecuting Section 523 Action May Also Be Non-Dischargeable, Regardless of the Amount,” Insolvency Law Committee eBulletin, California Lawyers Association, October 21, 2020</w:t>
      </w:r>
    </w:p>
    <w:p>
      <w:pPr>
        <w:pStyle w:val="BodyText"/>
        <w:spacing w:line="292" w:lineRule="auto" w:before="132"/>
        <w:ind w:right="754"/>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143143</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1134pt;width:1.65pt;height:1.65pt;mso-position-horizontal-relative:page;mso-position-vertical-relative:paragraph;z-index:15742464" id="docshape33"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Author, “In re Burton – BAP rules “mere presence” of marijuana near bankruptcy case not sufficient for dismissal,” Insolvency Law Committee eBulletin, California Lawyers </w:t>
      </w:r>
      <w:r>
        <w:rPr>
          <w:color w:val="6E6158"/>
        </w:rPr>
        <w:t>Association,</w:t>
      </w:r>
      <w:r>
        <w:rPr>
          <w:color w:val="6E6158"/>
          <w:spacing w:val="40"/>
        </w:rPr>
        <w:t> </w:t>
      </w:r>
      <w:r>
        <w:rPr>
          <w:color w:val="6E6158"/>
        </w:rPr>
        <w:t>June 9, 2020</w:t>
      </w:r>
    </w:p>
    <w:p>
      <w:pPr>
        <w:pStyle w:val="BodyText"/>
        <w:spacing w:line="302" w:lineRule="auto" w:before="124"/>
        <w:ind w:right="731"/>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137992</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5532pt;width:1.65pt;height:1.65pt;mso-position-horizontal-relative:page;mso-position-vertical-relative:paragraph;z-index:15742976" id="docshape34"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Co-Author, “Chapter 12 Bankruptcy and the Family Farmer Relief Act,” Firm Newsletter, July </w:t>
      </w:r>
      <w:r>
        <w:rPr>
          <w:color w:val="6E6158"/>
          <w:spacing w:val="-4"/>
        </w:rPr>
        <w:t>2020</w:t>
      </w:r>
    </w:p>
    <w:p>
      <w:pPr>
        <w:pStyle w:val="BodyText"/>
        <w:spacing w:line="292" w:lineRule="auto" w:before="112"/>
        <w:ind w:right="754"/>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130867</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04564pt;width:1.65pt;height:1.65pt;mso-position-horizontal-relative:page;mso-position-vertical-relative:paragraph;z-index:15743488" id="docshape35" coordorigin="1675,206" coordsize="33,33" path="m1696,239l1687,239,1683,237,1676,231,1675,227,1675,218,1676,214,1683,208,1687,206,1696,206,1699,208,1706,214,1707,218,1707,222,1707,227,1706,231,1699,237,1696,239xe" filled="true" fillcolor="#090909" stroked="false">
                <v:path arrowok="t"/>
                <v:fill type="solid"/>
                <w10:wrap type="none"/>
              </v:shape>
            </w:pict>
          </mc:Fallback>
        </mc:AlternateContent>
      </w:r>
      <w:r>
        <w:rPr>
          <w:color w:val="6E6158"/>
        </w:rPr>
        <w:t>Co-Author, “Transfers on Death Deeds: The Good, the Bad, and the Ugly,” California </w:t>
      </w:r>
      <w:r>
        <w:rPr>
          <w:color w:val="6E6158"/>
        </w:rPr>
        <w:t>Real Property Journal, Vol. 34, No. 3, 2016</w:t>
      </w:r>
    </w:p>
    <w:p>
      <w:pPr>
        <w:pStyle w:val="BodyText"/>
        <w:spacing w:line="292" w:lineRule="auto" w:before="132"/>
        <w:ind w:right="754"/>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143197</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5412pt;width:1.65pt;height:1.65pt;mso-position-horizontal-relative:page;mso-position-vertical-relative:paragraph;z-index:15744000" id="docshape36" coordorigin="1675,226" coordsize="33,33" path="m1696,258l1687,258,1683,256,1676,250,1675,246,1675,237,1676,233,1683,227,1687,226,1696,226,1699,227,1706,233,1707,237,1707,242,1707,246,1706,250,1699,256,1696,258xe" filled="true" fillcolor="#090909" stroked="false">
                <v:path arrowok="t"/>
                <v:fill type="solid"/>
                <w10:wrap type="none"/>
              </v:shape>
            </w:pict>
          </mc:Fallback>
        </mc:AlternateContent>
      </w:r>
      <w:r>
        <w:rPr>
          <w:color w:val="6E6158"/>
        </w:rPr>
        <w:t>“Settlement in “Robo-Signing” Class Action Cases Set Aside,” United Trustees </w:t>
      </w:r>
      <w:r>
        <w:rPr>
          <w:color w:val="6E6158"/>
        </w:rPr>
        <w:t>Association Quarterly, Spring 2014 Issue</w:t>
      </w:r>
    </w:p>
    <w:p>
      <w:pPr>
        <w:pStyle w:val="BodyText"/>
        <w:spacing w:line="292" w:lineRule="auto" w:before="123"/>
        <w:ind w:right="731"/>
      </w:pP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137660</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39385pt;width:1.65pt;height:1.65pt;mso-position-horizontal-relative:page;mso-position-vertical-relative:paragraph;z-index:15744512" id="docshape37" coordorigin="1675,217" coordsize="33,33" path="m1696,249l1687,249,1683,248,1676,241,1675,238,1675,229,1676,225,1683,218,1687,217,1696,217,1699,218,1706,225,1707,229,1707,233,1707,238,1706,241,1699,248,1696,249xe" filled="true" fillcolor="#090909" stroked="false">
                <v:path arrowok="t"/>
                <v:fill type="solid"/>
                <w10:wrap type="none"/>
              </v:shape>
            </w:pict>
          </mc:Fallback>
        </mc:AlternateContent>
      </w:r>
      <w:r>
        <w:rPr>
          <w:color w:val="6E6158"/>
        </w:rPr>
        <w:t>“Alakozai: The Case of Multiple Filers and The Effect of In-Rem Relief From The Automatic Stay</w:t>
      </w:r>
      <w:r>
        <w:rPr>
          <w:color w:val="6E6158"/>
          <w:spacing w:val="40"/>
        </w:rPr>
        <w:t> </w:t>
      </w:r>
      <w:r>
        <w:rPr>
          <w:color w:val="6E6158"/>
        </w:rPr>
        <w:t>Orders,” United Trustees Association Quarterly, Spring 2014 Issue</w:t>
      </w:r>
    </w:p>
    <w:p>
      <w:pPr>
        <w:pStyle w:val="BodyText"/>
        <w:spacing w:line="292" w:lineRule="auto" w:before="131"/>
        <w:ind w:right="731"/>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143004</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60234pt;width:1.65pt;height:1.65pt;mso-position-horizontal-relative:page;mso-position-vertical-relative:paragraph;z-index:15745024" id="docshape38"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w:color w:val="6E6158"/>
        </w:rPr>
        <w:t>“Good News for Short Sellers: Coker vs. Chase,” United Trustees Association Quarterly, </w:t>
      </w:r>
      <w:r>
        <w:rPr>
          <w:color w:val="6E6158"/>
        </w:rPr>
        <w:t>Winter</w:t>
      </w:r>
      <w:r>
        <w:rPr>
          <w:color w:val="6E6158"/>
          <w:spacing w:val="40"/>
        </w:rPr>
        <w:t> </w:t>
      </w:r>
      <w:r>
        <w:rPr>
          <w:color w:val="6E6158"/>
        </w:rPr>
        <w:t>2013 Issue</w:t>
      </w:r>
    </w:p>
    <w:p>
      <w:pPr>
        <w:pStyle w:val="BodyText"/>
        <w:spacing w:before="124"/>
      </w:pP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138102</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74207pt;width:1.65pt;height:1.65pt;mso-position-horizontal-relative:page;mso-position-vertical-relative:paragraph;z-index:15745536" id="docshape39"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“Another</w:t>
      </w:r>
      <w:r>
        <w:rPr>
          <w:color w:val="6E6158"/>
          <w:spacing w:val="14"/>
        </w:rPr>
        <w:t> </w:t>
      </w:r>
      <w:r>
        <w:rPr>
          <w:color w:val="6E6158"/>
        </w:rPr>
        <w:t>Borrower</w:t>
      </w:r>
      <w:r>
        <w:rPr>
          <w:color w:val="6E6158"/>
          <w:spacing w:val="13"/>
        </w:rPr>
        <w:t> </w:t>
      </w:r>
      <w:r>
        <w:rPr>
          <w:color w:val="6E6158"/>
        </w:rPr>
        <w:t>Attack</w:t>
      </w:r>
      <w:r>
        <w:rPr>
          <w:color w:val="6E6158"/>
          <w:spacing w:val="14"/>
        </w:rPr>
        <w:t> </w:t>
      </w:r>
      <w:r>
        <w:rPr>
          <w:color w:val="6E6158"/>
        </w:rPr>
        <w:t>on</w:t>
      </w:r>
      <w:r>
        <w:rPr>
          <w:color w:val="6E6158"/>
          <w:spacing w:val="14"/>
        </w:rPr>
        <w:t> </w:t>
      </w:r>
      <w:r>
        <w:rPr>
          <w:color w:val="6E6158"/>
        </w:rPr>
        <w:t>Lender’s</w:t>
      </w:r>
      <w:r>
        <w:rPr>
          <w:color w:val="6E6158"/>
          <w:spacing w:val="14"/>
        </w:rPr>
        <w:t> </w:t>
      </w:r>
      <w:r>
        <w:rPr>
          <w:color w:val="6E6158"/>
        </w:rPr>
        <w:t>Assignment</w:t>
      </w:r>
      <w:r>
        <w:rPr>
          <w:color w:val="6E6158"/>
          <w:spacing w:val="14"/>
        </w:rPr>
        <w:t> </w:t>
      </w:r>
      <w:r>
        <w:rPr>
          <w:color w:val="6E6158"/>
        </w:rPr>
        <w:t>of</w:t>
      </w:r>
      <w:r>
        <w:rPr>
          <w:color w:val="6E6158"/>
          <w:spacing w:val="14"/>
        </w:rPr>
        <w:t> </w:t>
      </w:r>
      <w:r>
        <w:rPr>
          <w:color w:val="6E6158"/>
        </w:rPr>
        <w:t>Home</w:t>
      </w:r>
      <w:r>
        <w:rPr>
          <w:color w:val="6E6158"/>
          <w:spacing w:val="14"/>
        </w:rPr>
        <w:t> </w:t>
      </w:r>
      <w:r>
        <w:rPr>
          <w:color w:val="6E6158"/>
        </w:rPr>
        <w:t>Loan</w:t>
      </w:r>
      <w:r>
        <w:rPr>
          <w:color w:val="6E6158"/>
          <w:spacing w:val="14"/>
        </w:rPr>
        <w:t> </w:t>
      </w:r>
      <w:r>
        <w:rPr>
          <w:color w:val="6E6158"/>
        </w:rPr>
        <w:t>Defeated:</w:t>
      </w:r>
      <w:r>
        <w:rPr>
          <w:color w:val="6E6158"/>
          <w:spacing w:val="14"/>
        </w:rPr>
        <w:t> </w:t>
      </w:r>
      <w:r>
        <w:rPr>
          <w:color w:val="6E6158"/>
        </w:rPr>
        <w:t>Nordeen</w:t>
      </w:r>
      <w:r>
        <w:rPr>
          <w:color w:val="6E6158"/>
          <w:spacing w:val="14"/>
        </w:rPr>
        <w:t> </w:t>
      </w:r>
      <w:r>
        <w:rPr>
          <w:color w:val="6E6158"/>
          <w:spacing w:val="-5"/>
        </w:rPr>
        <w:t>vs.</w:t>
      </w:r>
    </w:p>
    <w:p>
      <w:pPr>
        <w:pStyle w:val="BodyText"/>
        <w:spacing w:before="52"/>
      </w:pPr>
      <w:r>
        <w:rPr>
          <w:color w:val="6E6158"/>
        </w:rPr>
        <w:t>BOA,”</w:t>
      </w:r>
      <w:r>
        <w:rPr>
          <w:color w:val="6E6158"/>
          <w:spacing w:val="14"/>
        </w:rPr>
        <w:t> </w:t>
      </w:r>
      <w:r>
        <w:rPr>
          <w:color w:val="6E6158"/>
        </w:rPr>
        <w:t>United</w:t>
      </w:r>
      <w:r>
        <w:rPr>
          <w:color w:val="6E6158"/>
          <w:spacing w:val="14"/>
        </w:rPr>
        <w:t> </w:t>
      </w:r>
      <w:r>
        <w:rPr>
          <w:color w:val="6E6158"/>
        </w:rPr>
        <w:t>Trustees</w:t>
      </w:r>
      <w:r>
        <w:rPr>
          <w:color w:val="6E6158"/>
          <w:spacing w:val="14"/>
        </w:rPr>
        <w:t> </w:t>
      </w:r>
      <w:r>
        <w:rPr>
          <w:color w:val="6E6158"/>
        </w:rPr>
        <w:t>Association</w:t>
      </w:r>
      <w:r>
        <w:rPr>
          <w:color w:val="6E6158"/>
          <w:spacing w:val="14"/>
        </w:rPr>
        <w:t> </w:t>
      </w:r>
      <w:r>
        <w:rPr>
          <w:color w:val="6E6158"/>
        </w:rPr>
        <w:t>Quarterly,</w:t>
      </w:r>
      <w:r>
        <w:rPr>
          <w:color w:val="6E6158"/>
          <w:spacing w:val="14"/>
        </w:rPr>
        <w:t> </w:t>
      </w:r>
      <w:r>
        <w:rPr>
          <w:color w:val="6E6158"/>
        </w:rPr>
        <w:t>Winter</w:t>
      </w:r>
      <w:r>
        <w:rPr>
          <w:color w:val="6E6158"/>
          <w:spacing w:val="14"/>
        </w:rPr>
        <w:t> </w:t>
      </w:r>
      <w:r>
        <w:rPr>
          <w:color w:val="6E6158"/>
        </w:rPr>
        <w:t>2013</w:t>
      </w:r>
      <w:r>
        <w:rPr>
          <w:color w:val="6E6158"/>
          <w:spacing w:val="14"/>
        </w:rPr>
        <w:t> </w:t>
      </w:r>
      <w:r>
        <w:rPr>
          <w:color w:val="6E6158"/>
          <w:spacing w:val="-2"/>
        </w:rPr>
        <w:t>Issue</w:t>
      </w:r>
    </w:p>
    <w:p>
      <w:pPr>
        <w:pStyle w:val="BodyText"/>
        <w:spacing w:line="292" w:lineRule="auto" w:before="182"/>
        <w:ind w:right="760"/>
        <w:jc w:val="both"/>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174879</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0045pt;width:1.65pt;height:1.65pt;mso-position-horizontal-relative:page;mso-position-vertical-relative:paragraph;z-index:15746048" id="docshape40"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“Revisions to California Mechanics Lien Law and Developments in the Treatment of Mechanic’s</w:t>
      </w:r>
      <w:r>
        <w:rPr>
          <w:color w:val="6E6158"/>
          <w:spacing w:val="11"/>
        </w:rPr>
        <w:t> </w:t>
      </w:r>
      <w:r>
        <w:rPr>
          <w:color w:val="6E6158"/>
        </w:rPr>
        <w:t>Liens</w:t>
      </w:r>
      <w:r>
        <w:rPr>
          <w:color w:val="6E6158"/>
          <w:spacing w:val="12"/>
        </w:rPr>
        <w:t> </w:t>
      </w:r>
      <w:r>
        <w:rPr>
          <w:color w:val="6E6158"/>
        </w:rPr>
        <w:t>in</w:t>
      </w:r>
      <w:r>
        <w:rPr>
          <w:color w:val="6E6158"/>
          <w:spacing w:val="12"/>
        </w:rPr>
        <w:t> </w:t>
      </w:r>
      <w:r>
        <w:rPr>
          <w:color w:val="6E6158"/>
        </w:rPr>
        <w:t>Bankruptcy:</w:t>
      </w:r>
      <w:r>
        <w:rPr>
          <w:color w:val="6E6158"/>
          <w:spacing w:val="11"/>
        </w:rPr>
        <w:t> </w:t>
      </w:r>
      <w:r>
        <w:rPr>
          <w:color w:val="6E6158"/>
        </w:rPr>
        <w:t>An</w:t>
      </w:r>
      <w:r>
        <w:rPr>
          <w:color w:val="6E6158"/>
          <w:spacing w:val="12"/>
        </w:rPr>
        <w:t> </w:t>
      </w:r>
      <w:r>
        <w:rPr>
          <w:color w:val="6E6158"/>
        </w:rPr>
        <w:t>Update,”</w:t>
      </w:r>
      <w:r>
        <w:rPr>
          <w:color w:val="6E6158"/>
          <w:spacing w:val="12"/>
        </w:rPr>
        <w:t> </w:t>
      </w:r>
      <w:r>
        <w:rPr>
          <w:color w:val="6E6158"/>
        </w:rPr>
        <w:t>California</w:t>
      </w:r>
      <w:r>
        <w:rPr>
          <w:color w:val="6E6158"/>
          <w:spacing w:val="11"/>
        </w:rPr>
        <w:t> </w:t>
      </w:r>
      <w:r>
        <w:rPr>
          <w:color w:val="6E6158"/>
        </w:rPr>
        <w:t>Real</w:t>
      </w:r>
      <w:r>
        <w:rPr>
          <w:color w:val="6E6158"/>
          <w:spacing w:val="12"/>
        </w:rPr>
        <w:t> </w:t>
      </w:r>
      <w:r>
        <w:rPr>
          <w:color w:val="6E6158"/>
        </w:rPr>
        <w:t>Property</w:t>
      </w:r>
      <w:r>
        <w:rPr>
          <w:color w:val="6E6158"/>
          <w:spacing w:val="12"/>
        </w:rPr>
        <w:t> </w:t>
      </w:r>
      <w:r>
        <w:rPr>
          <w:color w:val="6E6158"/>
        </w:rPr>
        <w:t>Journal,</w:t>
      </w:r>
      <w:r>
        <w:rPr>
          <w:color w:val="6E6158"/>
          <w:spacing w:val="11"/>
        </w:rPr>
        <w:t> </w:t>
      </w:r>
      <w:r>
        <w:rPr>
          <w:color w:val="6E6158"/>
        </w:rPr>
        <w:t>Vol.</w:t>
      </w:r>
      <w:r>
        <w:rPr>
          <w:color w:val="6E6158"/>
          <w:spacing w:val="12"/>
        </w:rPr>
        <w:t> </w:t>
      </w:r>
      <w:r>
        <w:rPr>
          <w:color w:val="6E6158"/>
        </w:rPr>
        <w:t>29,</w:t>
      </w:r>
      <w:r>
        <w:rPr>
          <w:color w:val="6E6158"/>
          <w:spacing w:val="12"/>
        </w:rPr>
        <w:t> </w:t>
      </w:r>
      <w:r>
        <w:rPr>
          <w:color w:val="6E6158"/>
        </w:rPr>
        <w:t>No.</w:t>
      </w:r>
      <w:r>
        <w:rPr>
          <w:color w:val="6E6158"/>
          <w:spacing w:val="11"/>
        </w:rPr>
        <w:t> </w:t>
      </w:r>
      <w:r>
        <w:rPr>
          <w:color w:val="6E6158"/>
          <w:spacing w:val="-10"/>
        </w:rPr>
        <w:t>4</w:t>
      </w:r>
    </w:p>
    <w:p>
      <w:pPr>
        <w:pStyle w:val="Heading1"/>
        <w:spacing w:before="162"/>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427" w:lineRule="auto" w:before="147"/>
        <w:ind w:right="754"/>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152739</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26752pt;width:1.65pt;height:1.65pt;mso-position-horizontal-relative:page;mso-position-vertical-relative:paragraph;z-index:15746560" id="docshape41" coordorigin="1675,241" coordsize="33,33" path="m1696,273l1687,273,1683,271,1676,265,1675,261,1675,252,1676,248,1683,242,1687,241,1696,241,1699,242,1706,248,1707,252,1707,257,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416272</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77378pt;width:1.65pt;height:1.65pt;mso-position-horizontal-relative:page;mso-position-vertical-relative:paragraph;z-index:15747072" id="docshape42" coordorigin="1675,656" coordsize="33,33" path="m1696,688l1687,688,1683,687,1676,680,1675,676,1675,667,1676,663,1683,657,1687,656,1696,656,1699,657,1706,663,1707,667,1707,672,1707,676,1706,680,1699,687,1696,688xe" filled="true" fillcolor="#090909" stroked="false">
                <v:path arrowok="t"/>
                <v:fill type="solid"/>
                <w10:wrap type="none"/>
              </v:shape>
            </w:pict>
          </mc:Fallback>
        </mc:AlternateContent>
      </w:r>
      <w:r>
        <w:rPr>
          <w:color w:val="6E6158"/>
        </w:rPr>
        <w:t>Bankruptcy Mediation Panel for the U.S. Bankruptcy Court, Southern District of </w:t>
      </w:r>
      <w:r>
        <w:rPr>
          <w:color w:val="6E6158"/>
        </w:rPr>
        <w:t>California</w:t>
      </w:r>
      <w:r>
        <w:rPr>
          <w:color w:val="6E6158"/>
          <w:spacing w:val="40"/>
        </w:rPr>
        <w:t> </w:t>
      </w:r>
      <w:r>
        <w:rPr>
          <w:color w:val="6E6158"/>
        </w:rPr>
        <w:t>Presenter, San Diego Credit Abuse Resistance Education</w:t>
      </w:r>
    </w:p>
    <w:p>
      <w:pPr>
        <w:pStyle w:val="BodyText"/>
        <w:spacing w:line="420" w:lineRule="auto"/>
        <w:ind w:right="3853"/>
      </w:pP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54677</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305295pt;width:1.65pt;height:1.65pt;mso-position-horizontal-relative:page;mso-position-vertical-relative:paragraph;z-index:15747584" id="docshape43" coordorigin="1675,86" coordsize="33,33" path="m1696,119l1687,119,1683,117,1676,111,1675,107,1675,98,1676,94,1683,88,1687,86,1696,86,1699,88,1706,94,1707,98,1707,102,1707,107,1706,111,1699,117,1696,11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313042</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649044pt;width:1.65pt;height:1.65pt;mso-position-horizontal-relative:page;mso-position-vertical-relative:paragraph;z-index:15748096" id="docshape44" coordorigin="1675,493" coordsize="33,33" path="m1696,526l1687,526,1683,524,1676,518,1675,514,1675,505,1676,501,1683,495,1687,493,1696,493,1699,495,1706,501,1707,505,1707,509,1707,514,1706,518,1699,524,1696,526xe" filled="true" fillcolor="#090909" stroked="false">
                <v:path arrowok="t"/>
                <v:fill type="solid"/>
                <w10:wrap type="none"/>
              </v:shape>
            </w:pict>
          </mc:Fallback>
        </mc:AlternateContent>
      </w:r>
      <w:r>
        <w:rPr>
          <w:color w:val="6E6158"/>
        </w:rPr>
        <w:t>Board of Directors, Credit Abuse Resistance </w:t>
      </w:r>
      <w:r>
        <w:rPr>
          <w:color w:val="6E6158"/>
        </w:rPr>
        <w:t>Education Board of Directors, San Diego Bankruptcy Forum</w:t>
      </w:r>
    </w:p>
    <w:p>
      <w:pPr>
        <w:pStyle w:val="BodyText"/>
        <w:spacing w:line="231" w:lineRule="exact"/>
      </w:pP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53667</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225826pt;width:1.65pt;height:1.65pt;mso-position-horizontal-relative:page;mso-position-vertical-relative:paragraph;z-index:15748608" id="docshape45" coordorigin="1675,85" coordsize="33,33" path="m1696,117l1687,117,1683,115,1676,109,1675,105,1675,96,1676,92,1683,86,1687,85,1696,85,1699,86,1706,92,1707,96,1707,101,1707,105,1706,109,1699,115,1696,117xe" filled="true" fillcolor="#090909" stroked="false">
                <v:path arrowok="t"/>
                <v:fill type="solid"/>
                <w10:wrap type="none"/>
              </v:shape>
            </w:pict>
          </mc:Fallback>
        </mc:AlternateContent>
      </w:r>
      <w:r>
        <w:rPr>
          <w:color w:val="6E6158"/>
        </w:rPr>
        <w:t>Chair,</w:t>
      </w:r>
      <w:r>
        <w:rPr>
          <w:color w:val="6E6158"/>
          <w:spacing w:val="10"/>
        </w:rPr>
        <w:t> </w:t>
      </w:r>
      <w:r>
        <w:rPr>
          <w:color w:val="6E6158"/>
        </w:rPr>
        <w:t>San</w:t>
      </w:r>
      <w:r>
        <w:rPr>
          <w:color w:val="6E6158"/>
          <w:spacing w:val="11"/>
        </w:rPr>
        <w:t> </w:t>
      </w:r>
      <w:r>
        <w:rPr>
          <w:color w:val="6E6158"/>
        </w:rPr>
        <w:t>Diego</w:t>
      </w:r>
      <w:r>
        <w:rPr>
          <w:color w:val="6E6158"/>
          <w:spacing w:val="11"/>
        </w:rPr>
        <w:t> </w:t>
      </w:r>
      <w:r>
        <w:rPr>
          <w:color w:val="6E6158"/>
        </w:rPr>
        <w:t>County</w:t>
      </w:r>
      <w:r>
        <w:rPr>
          <w:color w:val="6E6158"/>
          <w:spacing w:val="11"/>
        </w:rPr>
        <w:t> </w:t>
      </w:r>
      <w:r>
        <w:rPr>
          <w:color w:val="6E6158"/>
        </w:rPr>
        <w:t>Bar</w:t>
      </w:r>
      <w:r>
        <w:rPr>
          <w:color w:val="6E6158"/>
          <w:spacing w:val="11"/>
        </w:rPr>
        <w:t> </w:t>
      </w:r>
      <w:r>
        <w:rPr>
          <w:color w:val="6E6158"/>
        </w:rPr>
        <w:t>Association’s</w:t>
      </w:r>
      <w:r>
        <w:rPr>
          <w:color w:val="6E6158"/>
          <w:spacing w:val="11"/>
        </w:rPr>
        <w:t> </w:t>
      </w:r>
      <w:r>
        <w:rPr>
          <w:color w:val="6E6158"/>
        </w:rPr>
        <w:t>Bankruptcy</w:t>
      </w:r>
      <w:r>
        <w:rPr>
          <w:color w:val="6E6158"/>
          <w:spacing w:val="11"/>
        </w:rPr>
        <w:t> </w:t>
      </w:r>
      <w:r>
        <w:rPr>
          <w:color w:val="6E6158"/>
        </w:rPr>
        <w:t>Law</w:t>
      </w:r>
      <w:r>
        <w:rPr>
          <w:color w:val="6E6158"/>
          <w:spacing w:val="11"/>
        </w:rPr>
        <w:t> </w:t>
      </w:r>
      <w:r>
        <w:rPr>
          <w:color w:val="6E6158"/>
          <w:spacing w:val="-2"/>
        </w:rPr>
        <w:t>Section</w:t>
      </w:r>
    </w:p>
    <w:p>
      <w:pPr>
        <w:pStyle w:val="BodyText"/>
        <w:spacing w:line="292" w:lineRule="auto" w:before="174"/>
        <w:ind w:right="456"/>
      </w:pP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170284</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408213pt;width:1.65pt;height:1.65pt;mso-position-horizontal-relative:page;mso-position-vertical-relative:paragraph;z-index:15749120" id="docshape46"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w:color w:val="6E6158"/>
        </w:rPr>
        <w:t>Co-Vice Chair, Insolvency Law Committee and Business Litigation Committee of the California</w:t>
      </w:r>
      <w:r>
        <w:rPr>
          <w:color w:val="6E6158"/>
          <w:spacing w:val="40"/>
        </w:rPr>
        <w:t> </w:t>
      </w:r>
      <w:r>
        <w:rPr>
          <w:color w:val="6E6158"/>
        </w:rPr>
        <w:t>Lawyers Association</w:t>
      </w:r>
    </w:p>
    <w:p>
      <w:pPr>
        <w:pStyle w:val="BodyText"/>
        <w:spacing w:line="422" w:lineRule="auto" w:before="124"/>
        <w:ind w:right="5653"/>
      </w:pPr>
      <w:r>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138076</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72187pt;width:1.65pt;height:1.65pt;mso-position-horizontal-relative:page;mso-position-vertical-relative:paragraph;z-index:15749632" id="docshape47"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396442</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215935pt;width:1.65pt;height:1.65pt;mso-position-horizontal-relative:page;mso-position-vertical-relative:paragraph;z-index:15750144" id="docshape48" coordorigin="1675,624" coordsize="33,33" path="m1696,657l1687,657,1683,655,1676,649,1675,645,1675,636,1676,632,1683,626,1687,624,1696,624,1699,626,1706,632,1707,636,1707,641,1707,645,1706,649,1699,655,1696,65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659975</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1.96656pt;width:1.65pt;height:1.65pt;mso-position-horizontal-relative:page;mso-position-vertical-relative:paragraph;z-index:15750656" id="docshape49" coordorigin="1675,1039" coordsize="33,33" path="m1696,1072l1687,1072,1683,1070,1676,1064,1675,1060,1675,1051,1676,1047,1683,1041,1687,1039,1696,1039,1699,1041,1706,1047,1707,1051,1707,1056,1707,1060,1706,1064,1699,1070,1696,107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1168">
                <wp:simplePos x="0" y="0"/>
                <wp:positionH relativeFrom="page">
                  <wp:posOffset>1063521</wp:posOffset>
                </wp:positionH>
                <wp:positionV relativeFrom="paragraph">
                  <wp:posOffset>918340</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2.31031pt;width:1.65pt;height:1.65pt;mso-position-horizontal-relative:page;mso-position-vertical-relative:paragraph;z-index:15751168" id="docshape50" coordorigin="1675,1446" coordsize="33,33" path="m1696,1479l1687,1479,1683,1477,1676,1471,1675,1467,1675,1458,1676,1454,1683,1448,1687,1446,1696,1446,1699,1448,1706,1454,1707,1458,1707,1462,1707,1467,1706,1471,1699,1477,1696,147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1680">
                <wp:simplePos x="0" y="0"/>
                <wp:positionH relativeFrom="page">
                  <wp:posOffset>1063521</wp:posOffset>
                </wp:positionH>
                <wp:positionV relativeFrom="paragraph">
                  <wp:posOffset>1176706</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2.65406pt;width:1.65pt;height:1.65pt;mso-position-horizontal-relative:page;mso-position-vertical-relative:paragraph;z-index:15751680" id="docshape51" coordorigin="1675,1853" coordsize="33,33" path="m1696,1886l1687,1886,1683,1884,1676,1878,1675,1874,1675,1865,1676,1861,1683,1855,1687,1853,1696,1853,1699,1855,1706,1861,1707,1865,1707,1869,1707,1874,1706,1878,1699,1884,1696,1886xe" filled="true" fillcolor="#090909" stroked="false">
                <v:path arrowok="t"/>
                <v:fill type="solid"/>
                <w10:wrap type="none"/>
              </v:shape>
            </w:pict>
          </mc:Fallback>
        </mc:AlternateContent>
      </w:r>
      <w:r>
        <w:rPr>
          <w:color w:val="6E6158"/>
        </w:rPr>
        <w:t>Member, San Diego Bankruptcy Forum Member, California Bankruptcy Forum Member, American Bar Association Member, California Bar Association Member, American Bankruptcy </w:t>
      </w:r>
      <w:r>
        <w:rPr>
          <w:color w:val="6E6158"/>
        </w:rPr>
        <w:t>Institute</w:t>
      </w:r>
    </w:p>
    <w:p>
      <w:pPr>
        <w:pStyle w:val="BodyText"/>
        <w:spacing w:after="0" w:line="422" w:lineRule="auto"/>
        <w:sectPr>
          <w:pgSz w:w="12240" w:h="15840"/>
          <w:pgMar w:top="500" w:bottom="280" w:left="1440" w:right="1080"/>
        </w:sectPr>
      </w:pPr>
    </w:p>
    <w:p>
      <w:pPr>
        <w:pStyle w:val="BodyText"/>
        <w:spacing w:line="420" w:lineRule="auto" w:before="88"/>
        <w:ind w:right="4870"/>
      </w:pPr>
      <w:r>
        <w:rPr/>
        <mc:AlternateContent>
          <mc:Choice Requires="wps">
            <w:drawing>
              <wp:anchor distT="0" distB="0" distL="0" distR="0" allowOverlap="1" layoutInCell="1" locked="0" behindDoc="0" simplePos="0" relativeHeight="15752192">
                <wp:simplePos x="0" y="0"/>
                <wp:positionH relativeFrom="page">
                  <wp:posOffset>1063521</wp:posOffset>
                </wp:positionH>
                <wp:positionV relativeFrom="paragraph">
                  <wp:posOffset>115610</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211pt;width:1.65pt;height:1.65pt;mso-position-horizontal-relative:page;mso-position-vertical-relative:paragraph;z-index:15752192" id="docshape52"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2704">
                <wp:simplePos x="0" y="0"/>
                <wp:positionH relativeFrom="page">
                  <wp:posOffset>1063521</wp:posOffset>
                </wp:positionH>
                <wp:positionV relativeFrom="paragraph">
                  <wp:posOffset>373976</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9.44696pt;width:1.65pt;height:1.65pt;mso-position-horizontal-relative:page;mso-position-vertical-relative:paragraph;z-index:15752704" id="docshape53" coordorigin="1675,589" coordsize="33,33" path="m1696,621l1687,621,1683,620,1676,614,1675,610,1675,601,1676,597,1683,591,1687,589,1696,589,1699,591,1706,597,1707,601,1707,605,1707,610,1706,614,1699,620,1696,621xe" filled="true" fillcolor="#090909" stroked="false">
                <v:path arrowok="t"/>
                <v:fill type="solid"/>
                <w10:wrap type="none"/>
              </v:shape>
            </w:pict>
          </mc:Fallback>
        </mc:AlternateContent>
      </w:r>
      <w:r>
        <w:rPr>
          <w:color w:val="6E6158"/>
        </w:rPr>
        <w:t>Member, Massachusetts Bar Association Member, District of Columbia Bar </w:t>
      </w:r>
      <w:r>
        <w:rPr>
          <w:color w:val="6E6158"/>
        </w:rPr>
        <w:t>Association</w:t>
      </w:r>
    </w:p>
    <w:p>
      <w:pPr>
        <w:pStyle w:val="BodyText"/>
        <w:spacing w:line="420" w:lineRule="auto" w:before="7"/>
        <w:ind w:right="3527"/>
      </w:pPr>
      <w:r>
        <w:rPr/>
        <mc:AlternateContent>
          <mc:Choice Requires="wps">
            <w:drawing>
              <wp:anchor distT="0" distB="0" distL="0" distR="0" allowOverlap="1" layoutInCell="1" locked="0" behindDoc="0" simplePos="0" relativeHeight="15753216">
                <wp:simplePos x="0" y="0"/>
                <wp:positionH relativeFrom="page">
                  <wp:posOffset>1063521</wp:posOffset>
                </wp:positionH>
                <wp:positionV relativeFrom="paragraph">
                  <wp:posOffset>63888</wp:posOffset>
                </wp:positionV>
                <wp:extent cx="20955" cy="2095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0617pt;width:1.65pt;height:1.65pt;mso-position-horizontal-relative:page;mso-position-vertical-relative:paragraph;z-index:15753216" id="docshape54" coordorigin="1675,101" coordsize="33,33" path="m1696,133l1687,133,1683,132,1676,125,1675,121,1675,112,1676,109,1683,102,1687,101,1696,101,1699,102,1706,109,1707,112,1707,117,1707,121,1706,125,1699,132,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3728">
                <wp:simplePos x="0" y="0"/>
                <wp:positionH relativeFrom="page">
                  <wp:posOffset>1063521</wp:posOffset>
                </wp:positionH>
                <wp:positionV relativeFrom="paragraph">
                  <wp:posOffset>322254</wp:posOffset>
                </wp:positionV>
                <wp:extent cx="20955" cy="209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74367pt;width:1.65pt;height:1.65pt;mso-position-horizontal-relative:page;mso-position-vertical-relative:paragraph;z-index:15753728" id="docshape55" coordorigin="1675,507" coordsize="33,33" path="m1696,540l1687,540,1683,538,1676,532,1675,528,1675,519,1676,515,1683,509,1687,507,1696,507,1699,509,1706,515,1707,519,1707,524,1707,528,1706,532,1699,538,1696,540xe" filled="true" fillcolor="#090909" stroked="false">
                <v:path arrowok="t"/>
                <v:fill type="solid"/>
                <w10:wrap type="none"/>
              </v:shape>
            </w:pict>
          </mc:Fallback>
        </mc:AlternateContent>
      </w:r>
      <w:r>
        <w:rPr>
          <w:color w:val="6E6158"/>
        </w:rPr>
        <w:t>Board of Directors, Annual Bankruptcy Tee Golf </w:t>
      </w:r>
      <w:r>
        <w:rPr>
          <w:color w:val="6E6158"/>
        </w:rPr>
        <w:t>Tournament Past Board of Directors, Rancho Peñasquitos Pop Warner</w:t>
      </w:r>
    </w:p>
    <w:p>
      <w:pPr>
        <w:pStyle w:val="BodyText"/>
        <w:spacing w:line="231" w:lineRule="exact"/>
      </w:pPr>
      <w:r>
        <w:rPr/>
        <mc:AlternateContent>
          <mc:Choice Requires="wps">
            <w:drawing>
              <wp:anchor distT="0" distB="0" distL="0" distR="0" allowOverlap="1" layoutInCell="1" locked="0" behindDoc="0" simplePos="0" relativeHeight="15754240">
                <wp:simplePos x="0" y="0"/>
                <wp:positionH relativeFrom="page">
                  <wp:posOffset>1063521</wp:posOffset>
                </wp:positionH>
                <wp:positionV relativeFrom="paragraph">
                  <wp:posOffset>58434</wp:posOffset>
                </wp:positionV>
                <wp:extent cx="20955" cy="2095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01148pt;width:1.65pt;height:1.65pt;mso-position-horizontal-relative:page;mso-position-vertical-relative:paragraph;z-index:15754240" id="docshape56" coordorigin="1675,92" coordsize="33,33" path="m1696,125l1687,125,1683,123,1676,117,1675,113,1675,104,1676,100,1683,94,1687,92,1696,92,1699,94,1706,100,1707,104,1707,108,1707,113,1706,117,1699,123,1696,125xe" filled="true" fillcolor="#090909" stroked="false">
                <v:path arrowok="t"/>
                <v:fill type="solid"/>
                <w10:wrap type="none"/>
              </v:shape>
            </w:pict>
          </mc:Fallback>
        </mc:AlternateContent>
      </w:r>
      <w:r>
        <w:rPr>
          <w:color w:val="6E6158"/>
        </w:rPr>
        <w:t>Past</w:t>
      </w:r>
      <w:r>
        <w:rPr>
          <w:color w:val="6E6158"/>
          <w:spacing w:val="11"/>
        </w:rPr>
        <w:t> </w:t>
      </w:r>
      <w:r>
        <w:rPr>
          <w:color w:val="6E6158"/>
        </w:rPr>
        <w:t>Religious</w:t>
      </w:r>
      <w:r>
        <w:rPr>
          <w:color w:val="6E6158"/>
          <w:spacing w:val="11"/>
        </w:rPr>
        <w:t> </w:t>
      </w:r>
      <w:r>
        <w:rPr>
          <w:color w:val="6E6158"/>
        </w:rPr>
        <w:t>Education</w:t>
      </w:r>
      <w:r>
        <w:rPr>
          <w:color w:val="6E6158"/>
          <w:spacing w:val="12"/>
        </w:rPr>
        <w:t> </w:t>
      </w:r>
      <w:r>
        <w:rPr>
          <w:color w:val="6E6158"/>
        </w:rPr>
        <w:t>Instructor,</w:t>
      </w:r>
      <w:r>
        <w:rPr>
          <w:color w:val="6E6158"/>
          <w:spacing w:val="11"/>
        </w:rPr>
        <w:t> </w:t>
      </w:r>
      <w:r>
        <w:rPr>
          <w:color w:val="6E6158"/>
        </w:rPr>
        <w:t>Our</w:t>
      </w:r>
      <w:r>
        <w:rPr>
          <w:color w:val="6E6158"/>
          <w:spacing w:val="12"/>
        </w:rPr>
        <w:t> </w:t>
      </w:r>
      <w:r>
        <w:rPr>
          <w:color w:val="6E6158"/>
        </w:rPr>
        <w:t>Lady</w:t>
      </w:r>
      <w:r>
        <w:rPr>
          <w:color w:val="6E6158"/>
          <w:spacing w:val="11"/>
        </w:rPr>
        <w:t> </w:t>
      </w:r>
      <w:r>
        <w:rPr>
          <w:color w:val="6E6158"/>
        </w:rPr>
        <w:t>of</w:t>
      </w:r>
      <w:r>
        <w:rPr>
          <w:color w:val="6E6158"/>
          <w:spacing w:val="12"/>
        </w:rPr>
        <w:t> </w:t>
      </w:r>
      <w:r>
        <w:rPr>
          <w:color w:val="6E6158"/>
        </w:rPr>
        <w:t>Mount</w:t>
      </w:r>
      <w:r>
        <w:rPr>
          <w:color w:val="6E6158"/>
          <w:spacing w:val="11"/>
        </w:rPr>
        <w:t> </w:t>
      </w:r>
      <w:r>
        <w:rPr>
          <w:color w:val="6E6158"/>
        </w:rPr>
        <w:t>Carmel</w:t>
      </w:r>
      <w:r>
        <w:rPr>
          <w:color w:val="6E6158"/>
          <w:spacing w:val="12"/>
        </w:rPr>
        <w:t> </w:t>
      </w:r>
      <w:r>
        <w:rPr>
          <w:color w:val="6E6158"/>
        </w:rPr>
        <w:t>Catholic</w:t>
      </w:r>
      <w:r>
        <w:rPr>
          <w:color w:val="6E6158"/>
          <w:spacing w:val="11"/>
        </w:rPr>
        <w:t> </w:t>
      </w:r>
      <w:r>
        <w:rPr>
          <w:color w:val="6E6158"/>
          <w:spacing w:val="-2"/>
        </w:rPr>
        <w:t>Church</w:t>
      </w:r>
    </w:p>
    <w:p>
      <w:pPr>
        <w:pStyle w:val="Heading1"/>
      </w:pPr>
      <w:r>
        <w:rPr>
          <w:color w:val="FF8100"/>
          <w:spacing w:val="-2"/>
        </w:rPr>
        <w:t>ADMISSIONS</w:t>
      </w:r>
    </w:p>
    <w:p>
      <w:pPr>
        <w:pStyle w:val="BodyText"/>
        <w:spacing w:before="147"/>
      </w:pPr>
      <w:r>
        <w:rPr/>
        <mc:AlternateContent>
          <mc:Choice Requires="wps">
            <w:drawing>
              <wp:anchor distT="0" distB="0" distL="0" distR="0" allowOverlap="1" layoutInCell="1" locked="0" behindDoc="0" simplePos="0" relativeHeight="15754752">
                <wp:simplePos x="0" y="0"/>
                <wp:positionH relativeFrom="page">
                  <wp:posOffset>1063521</wp:posOffset>
                </wp:positionH>
                <wp:positionV relativeFrom="paragraph">
                  <wp:posOffset>152646</wp:posOffset>
                </wp:positionV>
                <wp:extent cx="20955" cy="2095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9393pt;width:1.65pt;height:1.65pt;mso-position-horizontal-relative:page;mso-position-vertical-relative:paragraph;z-index:15754752" id="docshape57"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w:color w:val="6E6158"/>
          <w:spacing w:val="-2"/>
        </w:rPr>
        <w:t>California</w:t>
      </w:r>
    </w:p>
    <w:p>
      <w:pPr>
        <w:pStyle w:val="BodyText"/>
        <w:spacing w:line="420" w:lineRule="auto" w:before="182"/>
        <w:ind w:right="5653"/>
      </w:pPr>
      <w:r>
        <w:rPr/>
        <mc:AlternateContent>
          <mc:Choice Requires="wps">
            <w:drawing>
              <wp:anchor distT="0" distB="0" distL="0" distR="0" allowOverlap="1" layoutInCell="1" locked="0" behindDoc="0" simplePos="0" relativeHeight="15755264">
                <wp:simplePos x="0" y="0"/>
                <wp:positionH relativeFrom="page">
                  <wp:posOffset>1063521</wp:posOffset>
                </wp:positionH>
                <wp:positionV relativeFrom="paragraph">
                  <wp:posOffset>174908</wp:posOffset>
                </wp:positionV>
                <wp:extent cx="20955" cy="2095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6"/>
                              </a:lnTo>
                              <a:lnTo>
                                <a:pt x="7480" y="0"/>
                              </a:lnTo>
                              <a:lnTo>
                                <a:pt x="13188" y="0"/>
                              </a:lnTo>
                              <a:lnTo>
                                <a:pt x="15624" y="1006"/>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2312pt;width:1.65pt;height:1.65pt;mso-position-horizontal-relative:page;mso-position-vertical-relative:paragraph;z-index:15755264" id="docshape58"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5776">
                <wp:simplePos x="0" y="0"/>
                <wp:positionH relativeFrom="page">
                  <wp:posOffset>1063521</wp:posOffset>
                </wp:positionH>
                <wp:positionV relativeFrom="paragraph">
                  <wp:posOffset>433273</wp:posOffset>
                </wp:positionV>
                <wp:extent cx="20955" cy="2095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0955" cy="20955"/>
                        </a:xfrm>
                        <a:custGeom>
                          <a:avLst/>
                          <a:gdLst/>
                          <a:ahLst/>
                          <a:cxnLst/>
                          <a:rect l="l" t="t" r="r" b="b"/>
                          <a:pathLst>
                            <a:path w="20955" h="20955">
                              <a:moveTo>
                                <a:pt x="13188" y="20666"/>
                              </a:moveTo>
                              <a:lnTo>
                                <a:pt x="7480" y="20666"/>
                              </a:lnTo>
                              <a:lnTo>
                                <a:pt x="5044" y="19654"/>
                              </a:lnTo>
                              <a:lnTo>
                                <a:pt x="1009" y="15620"/>
                              </a:lnTo>
                              <a:lnTo>
                                <a:pt x="0" y="13185"/>
                              </a:lnTo>
                              <a:lnTo>
                                <a:pt x="0" y="7478"/>
                              </a:lnTo>
                              <a:lnTo>
                                <a:pt x="1009" y="5041"/>
                              </a:lnTo>
                              <a:lnTo>
                                <a:pt x="5044" y="1006"/>
                              </a:lnTo>
                              <a:lnTo>
                                <a:pt x="7480" y="0"/>
                              </a:lnTo>
                              <a:lnTo>
                                <a:pt x="13188" y="0"/>
                              </a:lnTo>
                              <a:lnTo>
                                <a:pt x="15624" y="1006"/>
                              </a:lnTo>
                              <a:lnTo>
                                <a:pt x="19660" y="5041"/>
                              </a:lnTo>
                              <a:lnTo>
                                <a:pt x="20669" y="7478"/>
                              </a:lnTo>
                              <a:lnTo>
                                <a:pt x="20669" y="10334"/>
                              </a:lnTo>
                              <a:lnTo>
                                <a:pt x="20669" y="13185"/>
                              </a:lnTo>
                              <a:lnTo>
                                <a:pt x="19660" y="15620"/>
                              </a:lnTo>
                              <a:lnTo>
                                <a:pt x="15624" y="19654"/>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16062pt;width:1.65pt;height:1.65pt;mso-position-horizontal-relative:page;mso-position-vertical-relative:paragraph;z-index:15755776" id="docshape59" coordorigin="1675,682" coordsize="33,33" path="m1696,715l1687,715,1683,713,1676,707,1675,703,1675,694,1676,690,1683,684,1687,682,1696,682,1699,684,1706,690,1707,694,1707,699,1707,703,1706,707,1699,713,1696,715xe" filled="true" fillcolor="#090909" stroked="false">
                <v:path arrowok="t"/>
                <v:fill type="solid"/>
                <w10:wrap type="none"/>
              </v:shape>
            </w:pict>
          </mc:Fallback>
        </mc:AlternateContent>
      </w:r>
      <w:r>
        <w:rPr>
          <w:color w:val="6E6158"/>
        </w:rPr>
        <w:t>Commonwealth of </w:t>
      </w:r>
      <w:r>
        <w:rPr>
          <w:color w:val="6E6158"/>
        </w:rPr>
        <w:t>Massachusetts District of Columbia</w:t>
      </w:r>
    </w:p>
    <w:p>
      <w:pPr>
        <w:pStyle w:val="BodyText"/>
        <w:spacing w:line="231" w:lineRule="exact"/>
      </w:pPr>
      <w:r>
        <w:rPr/>
        <mc:AlternateContent>
          <mc:Choice Requires="wps">
            <w:drawing>
              <wp:anchor distT="0" distB="0" distL="0" distR="0" allowOverlap="1" layoutInCell="1" locked="0" behindDoc="0" simplePos="0" relativeHeight="15756288">
                <wp:simplePos x="0" y="0"/>
                <wp:positionH relativeFrom="page">
                  <wp:posOffset>1063521</wp:posOffset>
                </wp:positionH>
                <wp:positionV relativeFrom="paragraph">
                  <wp:posOffset>58329</wp:posOffset>
                </wp:positionV>
                <wp:extent cx="20955" cy="2095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92843pt;width:1.65pt;height:1.65pt;mso-position-horizontal-relative:page;mso-position-vertical-relative:paragraph;z-index:15756288" id="docshape60" coordorigin="1675,92" coordsize="33,33" path="m1696,124l1687,124,1683,123,1676,116,1675,113,1675,104,1676,100,1683,93,1687,92,1696,92,1699,93,1706,100,1707,104,1707,108,1707,113,1706,116,1699,123,1696,124xe" filled="true" fillcolor="#090909" stroked="false">
                <v:path arrowok="t"/>
                <v:fill type="solid"/>
                <w10:wrap type="none"/>
              </v:shape>
            </w:pict>
          </mc:Fallback>
        </mc:AlternateContent>
      </w:r>
      <w:r>
        <w:rPr>
          <w:color w:val="6E6158"/>
        </w:rPr>
        <w:t>U.S.</w:t>
      </w:r>
      <w:r>
        <w:rPr>
          <w:color w:val="6E6158"/>
          <w:spacing w:val="11"/>
        </w:rPr>
        <w:t> </w:t>
      </w:r>
      <w:r>
        <w:rPr>
          <w:color w:val="6E6158"/>
        </w:rPr>
        <w:t>Supreme</w:t>
      </w:r>
      <w:r>
        <w:rPr>
          <w:color w:val="6E6158"/>
          <w:spacing w:val="12"/>
        </w:rPr>
        <w:t> </w:t>
      </w:r>
      <w:r>
        <w:rPr>
          <w:color w:val="6E6158"/>
          <w:spacing w:val="-2"/>
        </w:rPr>
        <w:t>Court</w:t>
      </w:r>
    </w:p>
    <w:p>
      <w:pPr>
        <w:pStyle w:val="BodyText"/>
        <w:spacing w:before="174"/>
      </w:pPr>
      <w:r>
        <w:rPr/>
        <mc:AlternateContent>
          <mc:Choice Requires="wps">
            <w:drawing>
              <wp:anchor distT="0" distB="0" distL="0" distR="0" allowOverlap="1" layoutInCell="1" locked="0" behindDoc="0" simplePos="0" relativeHeight="15756800">
                <wp:simplePos x="0" y="0"/>
                <wp:positionH relativeFrom="page">
                  <wp:posOffset>1063521</wp:posOffset>
                </wp:positionH>
                <wp:positionV relativeFrom="paragraph">
                  <wp:posOffset>169778</wp:posOffset>
                </wp:positionV>
                <wp:extent cx="20955" cy="2095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68355pt;width:1.65pt;height:1.65pt;mso-position-horizontal-relative:page;mso-position-vertical-relative:paragraph;z-index:15756800" id="docshape61"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w:color w:val="6E6158"/>
        </w:rPr>
        <w:t>U.S.</w:t>
      </w:r>
      <w:r>
        <w:rPr>
          <w:color w:val="6E6158"/>
          <w:spacing w:val="9"/>
        </w:rPr>
        <w:t> </w:t>
      </w:r>
      <w:r>
        <w:rPr>
          <w:color w:val="6E6158"/>
        </w:rPr>
        <w:t>Court</w:t>
      </w:r>
      <w:r>
        <w:rPr>
          <w:color w:val="6E6158"/>
          <w:spacing w:val="9"/>
        </w:rPr>
        <w:t> </w:t>
      </w:r>
      <w:r>
        <w:rPr>
          <w:color w:val="6E6158"/>
        </w:rPr>
        <w:t>of</w:t>
      </w:r>
      <w:r>
        <w:rPr>
          <w:color w:val="6E6158"/>
          <w:spacing w:val="9"/>
        </w:rPr>
        <w:t> </w:t>
      </w:r>
      <w:r>
        <w:rPr>
          <w:color w:val="6E6158"/>
        </w:rPr>
        <w:t>Appeals</w:t>
      </w:r>
      <w:r>
        <w:rPr>
          <w:color w:val="6E6158"/>
          <w:spacing w:val="9"/>
        </w:rPr>
        <w:t> </w:t>
      </w:r>
      <w:r>
        <w:rPr>
          <w:color w:val="6E6158"/>
        </w:rPr>
        <w:t>for</w:t>
      </w:r>
      <w:r>
        <w:rPr>
          <w:color w:val="6E6158"/>
          <w:spacing w:val="9"/>
        </w:rPr>
        <w:t> </w:t>
      </w:r>
      <w:r>
        <w:rPr>
          <w:color w:val="6E6158"/>
        </w:rPr>
        <w:t>the</w:t>
      </w:r>
      <w:r>
        <w:rPr>
          <w:color w:val="6E6158"/>
          <w:spacing w:val="9"/>
        </w:rPr>
        <w:t> </w:t>
      </w:r>
      <w:r>
        <w:rPr>
          <w:color w:val="6E6158"/>
        </w:rPr>
        <w:t>Ninth</w:t>
      </w:r>
      <w:r>
        <w:rPr>
          <w:color w:val="6E6158"/>
          <w:spacing w:val="9"/>
        </w:rPr>
        <w:t> </w:t>
      </w:r>
      <w:r>
        <w:rPr>
          <w:color w:val="6E6158"/>
          <w:spacing w:val="-2"/>
        </w:rPr>
        <w:t>Circuit</w:t>
      </w:r>
    </w:p>
    <w:p>
      <w:pPr>
        <w:pStyle w:val="BodyText"/>
        <w:spacing w:before="182"/>
      </w:pPr>
      <w:r>
        <w:rPr/>
        <mc:AlternateContent>
          <mc:Choice Requires="wps">
            <w:drawing>
              <wp:anchor distT="0" distB="0" distL="0" distR="0" allowOverlap="1" layoutInCell="1" locked="0" behindDoc="0" simplePos="0" relativeHeight="15757312">
                <wp:simplePos x="0" y="0"/>
                <wp:positionH relativeFrom="page">
                  <wp:posOffset>1063521</wp:posOffset>
                </wp:positionH>
                <wp:positionV relativeFrom="paragraph">
                  <wp:posOffset>174895</wp:posOffset>
                </wp:positionV>
                <wp:extent cx="20955" cy="2095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0955" cy="20955"/>
                        </a:xfrm>
                        <a:custGeom>
                          <a:avLst/>
                          <a:gdLst/>
                          <a:ahLst/>
                          <a:cxnLst/>
                          <a:rect l="l" t="t" r="r" b="b"/>
                          <a:pathLst>
                            <a:path w="20955" h="20955">
                              <a:moveTo>
                                <a:pt x="13188" y="20666"/>
                              </a:moveTo>
                              <a:lnTo>
                                <a:pt x="7480" y="20666"/>
                              </a:lnTo>
                              <a:lnTo>
                                <a:pt x="5044" y="19657"/>
                              </a:lnTo>
                              <a:lnTo>
                                <a:pt x="1009" y="15620"/>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0"/>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1274pt;width:1.65pt;height:1.65pt;mso-position-horizontal-relative:page;mso-position-vertical-relative:paragraph;z-index:15757312" id="docshape62"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2"/>
        </w:rPr>
        <w:t> </w:t>
      </w:r>
      <w:r>
        <w:rPr>
          <w:color w:val="6E6158"/>
        </w:rPr>
        <w:t>and</w:t>
      </w:r>
      <w:r>
        <w:rPr>
          <w:color w:val="6E6158"/>
          <w:spacing w:val="12"/>
        </w:rPr>
        <w:t> </w:t>
      </w:r>
      <w:r>
        <w:rPr>
          <w:color w:val="6E6158"/>
        </w:rPr>
        <w:t>Bankruptcy</w:t>
      </w:r>
      <w:r>
        <w:rPr>
          <w:color w:val="6E6158"/>
          <w:spacing w:val="11"/>
        </w:rPr>
        <w:t> </w:t>
      </w:r>
      <w:r>
        <w:rPr>
          <w:color w:val="6E6158"/>
        </w:rPr>
        <w:t>Courts</w:t>
      </w:r>
      <w:r>
        <w:rPr>
          <w:color w:val="6E6158"/>
          <w:spacing w:val="12"/>
        </w:rPr>
        <w:t> </w:t>
      </w:r>
      <w:r>
        <w:rPr>
          <w:color w:val="6E6158"/>
        </w:rPr>
        <w:t>for</w:t>
      </w:r>
      <w:r>
        <w:rPr>
          <w:color w:val="6E6158"/>
          <w:spacing w:val="12"/>
        </w:rPr>
        <w:t> </w:t>
      </w:r>
      <w:r>
        <w:rPr>
          <w:color w:val="6E6158"/>
        </w:rPr>
        <w:t>the</w:t>
      </w:r>
      <w:r>
        <w:rPr>
          <w:color w:val="6E6158"/>
          <w:spacing w:val="11"/>
        </w:rPr>
        <w:t> </w:t>
      </w:r>
      <w:r>
        <w:rPr>
          <w:color w:val="6E6158"/>
        </w:rPr>
        <w:t>Southern</w:t>
      </w:r>
      <w:r>
        <w:rPr>
          <w:color w:val="6E6158"/>
          <w:spacing w:val="12"/>
        </w:rPr>
        <w:t> </w:t>
      </w:r>
      <w:r>
        <w:rPr>
          <w:color w:val="6E6158"/>
        </w:rPr>
        <w:t>Districts</w:t>
      </w:r>
      <w:r>
        <w:rPr>
          <w:color w:val="6E6158"/>
          <w:spacing w:val="12"/>
        </w:rPr>
        <w:t> </w:t>
      </w:r>
      <w:r>
        <w:rPr>
          <w:color w:val="6E6158"/>
        </w:rPr>
        <w:t>of</w:t>
      </w:r>
      <w:r>
        <w:rPr>
          <w:color w:val="6E6158"/>
          <w:spacing w:val="11"/>
        </w:rPr>
        <w:t> </w:t>
      </w:r>
      <w:r>
        <w:rPr>
          <w:color w:val="6E6158"/>
          <w:spacing w:val="-2"/>
        </w:rPr>
        <w:t>California</w:t>
      </w:r>
    </w:p>
    <w:sectPr>
      <w:pgSz w:w="12240" w:h="15840"/>
      <w:pgMar w:top="50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spacing w:before="213"/>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financial-restructuring-bankruptcy-creditors-rights/" TargetMode="External"/><Relationship Id="rId9" Type="http://schemas.openxmlformats.org/officeDocument/2006/relationships/hyperlink" Target="https://www.fennemorelaw.com/contact-us/san-diego/" TargetMode="External"/><Relationship Id="rId10" Type="http://schemas.openxmlformats.org/officeDocument/2006/relationships/hyperlink" Target="mailto:kcashman-kramer@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2025-01-07T15:27:35Z</dcterms:created>
  <dcterms:modified xsi:type="dcterms:W3CDTF">2025-01-07T15:27:35Z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LastSaved">
    <vt:filetime>2025-01-07T00:00:00Z</vt:filetime>
  </property>
  <property fmtid="{D5CDD505-2E9C-101B-9397-08002B2CF9AE}" pid="4" name="Producer">
    <vt:lpwstr>ConvertAPI</vt:lpwstr>
  </property>
</Properties>
</file>