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34435" y="1369338"/>
                            <a:ext cx="2031364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1364" h="320675">
                                <a:moveTo>
                                  <a:pt x="203075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30755" y="320382"/>
                                </a:lnTo>
                                <a:lnTo>
                                  <a:pt x="2030755" y="315214"/>
                                </a:lnTo>
                                <a:close/>
                              </a:path>
                              <a:path w="2031364" h="320675">
                                <a:moveTo>
                                  <a:pt x="2030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30755" y="5168"/>
                                </a:lnTo>
                                <a:lnTo>
                                  <a:pt x="2030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KEVIN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BONNER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602.916.5379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602.916.5579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kbonner@fennemorelaw.com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566;top:2156;width:3199;height:505" id="docshape5" coordorigin="5566,2156" coordsize="3199,505" path="m8764,2653l5566,2653,5566,2661,8764,2661,8764,2653xm8764,2156l5566,2156,5566,2165,8764,2165,8764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KEVIN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BONNER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602.916.5379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602.916.5579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kbonner@fennemorelaw.com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82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KEVIN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pacing w:val="-2"/>
          <w:sz w:val="24"/>
        </w:rPr>
        <w:t>BONNER</w:t>
      </w:r>
    </w:p>
    <w:p>
      <w:pPr>
        <w:pStyle w:val="BodyText"/>
        <w:spacing w:line="302" w:lineRule="auto" w:before="147"/>
        <w:ind w:left="104" w:right="615"/>
      </w:pPr>
      <w:r>
        <w:rPr>
          <w:color w:val="6E6158"/>
        </w:rPr>
        <w:t>Kevin practices in the area of construction law and commercial litigation, including real estate</w:t>
      </w:r>
      <w:r>
        <w:rPr>
          <w:color w:val="6E6158"/>
          <w:spacing w:val="40"/>
        </w:rPr>
        <w:t> </w:t>
      </w:r>
      <w:r>
        <w:rPr>
          <w:color w:val="6E6158"/>
        </w:rPr>
        <w:t>litigation and bankruptcy matters.</w:t>
      </w:r>
    </w:p>
    <w:p>
      <w:pPr>
        <w:pStyle w:val="BodyText"/>
        <w:spacing w:line="295" w:lineRule="auto" w:before="186"/>
        <w:ind w:left="104" w:right="615"/>
      </w:pPr>
      <w:r>
        <w:rPr>
          <w:color w:val="6E6158"/>
        </w:rPr>
        <w:t>He advises commercial property owners, contractors and design professionals regarding</w:t>
      </w:r>
      <w:r>
        <w:rPr>
          <w:color w:val="6E6158"/>
          <w:spacing w:val="40"/>
        </w:rPr>
        <w:t> </w:t>
      </w:r>
      <w:r>
        <w:rPr>
          <w:color w:val="6E6158"/>
        </w:rPr>
        <w:t>construction laws and issues, and has substantial experience in construction litigation. Kevin </w:t>
      </w:r>
      <w:r>
        <w:rPr>
          <w:color w:val="6E6158"/>
        </w:rPr>
        <w:t>has</w:t>
      </w:r>
      <w:r>
        <w:rPr>
          <w:color w:val="6E6158"/>
          <w:spacing w:val="40"/>
        </w:rPr>
        <w:t> </w:t>
      </w:r>
      <w:r>
        <w:rPr>
          <w:color w:val="6E6158"/>
        </w:rPr>
        <w:t>represented commercial owners, contractors, design professionals homebuilders and homeowners in disputes involving private and public contracts, lien disputes, construction and</w:t>
      </w:r>
      <w:r>
        <w:rPr>
          <w:color w:val="6E6158"/>
          <w:spacing w:val="40"/>
        </w:rPr>
        <w:t> </w:t>
      </w:r>
      <w:r>
        <w:rPr>
          <w:color w:val="6E6158"/>
        </w:rPr>
        <w:t>design defects and other issues. He has negotiated and drafted contracts for commercial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28"/>
        </w:rPr>
        <w:t> </w:t>
      </w:r>
      <w:r>
        <w:rPr>
          <w:color w:val="6E6158"/>
        </w:rPr>
        <w:t>owners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construction</w:t>
      </w:r>
      <w:r>
        <w:rPr>
          <w:color w:val="6E6158"/>
          <w:spacing w:val="28"/>
        </w:rPr>
        <w:t> </w:t>
      </w:r>
      <w:r>
        <w:rPr>
          <w:color w:val="6E6158"/>
        </w:rPr>
        <w:t>industry</w:t>
      </w:r>
      <w:r>
        <w:rPr>
          <w:color w:val="6E6158"/>
          <w:spacing w:val="28"/>
        </w:rPr>
        <w:t> </w:t>
      </w:r>
      <w:r>
        <w:rPr>
          <w:color w:val="6E6158"/>
        </w:rPr>
        <w:t>professionals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acted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outside</w:t>
      </w:r>
      <w:r>
        <w:rPr>
          <w:color w:val="6E6158"/>
          <w:spacing w:val="28"/>
        </w:rPr>
        <w:t> </w:t>
      </w:r>
      <w:r>
        <w:rPr>
          <w:color w:val="6E6158"/>
        </w:rPr>
        <w:t>general</w:t>
      </w:r>
      <w:r>
        <w:rPr>
          <w:color w:val="6E6158"/>
          <w:spacing w:val="28"/>
        </w:rPr>
        <w:t> </w:t>
      </w:r>
      <w:r>
        <w:rPr>
          <w:color w:val="6E6158"/>
        </w:rPr>
        <w:t>counsel for contractors and design professionals. He also advises commercial property owners and</w:t>
      </w:r>
      <w:r>
        <w:rPr>
          <w:color w:val="6E6158"/>
          <w:spacing w:val="40"/>
        </w:rPr>
        <w:t> </w:t>
      </w:r>
      <w:r>
        <w:rPr>
          <w:color w:val="6E6158"/>
        </w:rPr>
        <w:t>developers to resolve real estate disputes.</w:t>
      </w:r>
    </w:p>
    <w:p>
      <w:pPr>
        <w:pStyle w:val="BodyText"/>
        <w:spacing w:line="292" w:lineRule="auto" w:before="198"/>
        <w:ind w:left="104" w:right="309"/>
      </w:pPr>
      <w:r>
        <w:rPr>
          <w:color w:val="6E6158"/>
        </w:rPr>
        <w:t>Kevin has successfully handled bench and jury trials, arbitration hearings, administrative </w:t>
      </w:r>
      <w:r>
        <w:rPr>
          <w:color w:val="6E6158"/>
        </w:rPr>
        <w:t>hearings</w:t>
      </w:r>
      <w:r>
        <w:rPr>
          <w:color w:val="6E6158"/>
          <w:spacing w:val="40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Registrar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Contractors,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appeals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Arizona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Appeals,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</w:p>
    <w:p>
      <w:pPr>
        <w:pStyle w:val="BodyText"/>
        <w:spacing w:before="9"/>
        <w:ind w:left="104"/>
      </w:pPr>
      <w:r>
        <w:rPr>
          <w:color w:val="6E6158"/>
        </w:rPr>
        <w:t>Arizona</w:t>
      </w:r>
      <w:r>
        <w:rPr>
          <w:color w:val="6E6158"/>
          <w:spacing w:val="10"/>
        </w:rPr>
        <w:t> </w: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Sixth</w:t>
      </w:r>
      <w:r>
        <w:rPr>
          <w:color w:val="6E6158"/>
          <w:spacing w:val="10"/>
        </w:rPr>
        <w:t> </w:t>
      </w:r>
      <w:r>
        <w:rPr>
          <w:color w:val="6E6158"/>
        </w:rPr>
        <w:t>Circuit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</w:rPr>
        <w:t>Circuit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Appeals.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152675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1707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Michigan</w:t>
      </w:r>
      <w:r>
        <w:rPr>
          <w:color w:val="6E6158"/>
          <w:spacing w:val="9"/>
        </w:rPr>
        <w:t> </w:t>
      </w:r>
      <w:r>
        <w:rPr>
          <w:color w:val="6E6158"/>
        </w:rPr>
        <w:t>Law</w:t>
      </w:r>
      <w:r>
        <w:rPr>
          <w:color w:val="6E6158"/>
          <w:spacing w:val="9"/>
        </w:rPr>
        <w:t> </w:t>
      </w:r>
      <w:r>
        <w:rPr>
          <w:color w:val="6E6158"/>
        </w:rPr>
        <w:t>School,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168334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4714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B.S.A.</w:t>
      </w:r>
      <w:r>
        <w:rPr>
          <w:color w:val="6E6158"/>
          <w:spacing w:val="17"/>
        </w:rPr>
        <w:t> </w:t>
      </w:r>
      <w:r>
        <w:rPr>
          <w:color w:val="6E6158"/>
        </w:rPr>
        <w:t>University</w:t>
      </w:r>
      <w:r>
        <w:rPr>
          <w:color w:val="6E6158"/>
          <w:spacing w:val="17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Michigan-</w:t>
      </w:r>
      <w:r>
        <w:rPr>
          <w:color w:val="6E6158"/>
          <w:spacing w:val="-2"/>
        </w:rPr>
        <w:t>Dearborn</w:t>
      </w:r>
    </w:p>
    <w:p>
      <w:pPr>
        <w:spacing w:before="17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175356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633pt;width:1.65pt;height:1.65pt;mso-position-horizontal-relative:page;mso-position-vertical-relative:paragraph;z-index:15730176" id="docshape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Contributing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7"/>
          <w:sz w:val="19"/>
        </w:rPr>
        <w:t> </w:t>
      </w:r>
      <w:r>
        <w:rPr>
          <w:i/>
          <w:color w:val="6E6158"/>
          <w:sz w:val="20"/>
        </w:rPr>
        <w:t>Michigan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of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Reform</w:t>
      </w:r>
    </w:p>
    <w:p>
      <w:pPr>
        <w:pStyle w:val="BodyText"/>
        <w:spacing w:before="39"/>
        <w:ind w:left="0"/>
        <w:rPr>
          <w:i/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43"/>
        <w:ind w:left="0"/>
        <w:rPr>
          <w:b/>
        </w:rPr>
      </w:pPr>
    </w:p>
    <w:p>
      <w:pPr>
        <w:pStyle w:val="BodyText"/>
        <w:spacing w:line="427" w:lineRule="auto" w:before="1"/>
        <w:ind w:right="5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59864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13704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323396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64329pt;width:1.65pt;height:1.65pt;mso-position-horizontal-relative:page;mso-position-vertical-relative:paragraph;z-index:15731200" id="docshape11" coordorigin="1675,509" coordsize="33,33" path="m1696,542l1687,542,1683,540,1676,534,1675,530,1675,521,1676,517,1683,511,1687,509,1696,509,1699,511,1706,517,1707,521,1707,526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Contingency </w:t>
      </w:r>
      <w:r>
        <w:rPr>
          <w:color w:val="6E6158"/>
        </w:rPr>
        <w:t>Litigation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54511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92247pt;width:1.65pt;height:1.65pt;mso-position-horizontal-relative:page;mso-position-vertical-relative:paragraph;z-index:15731712" id="docshape12" coordorigin="1675,86" coordsize="33,33" path="m1696,118l1687,118,1683,117,1676,110,1675,107,1675,98,1676,94,1683,87,1687,86,1696,86,1699,87,1706,94,1707,98,1707,102,1707,107,1706,110,1699,117,1696,11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312877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35996pt;width:1.65pt;height:1.65pt;mso-position-horizontal-relative:page;mso-position-vertical-relative:paragraph;z-index:15732224" id="docshape13" coordorigin="1675,493" coordsize="33,33" path="m1696,525l1687,525,1683,524,1676,517,1675,513,1675,504,1676,501,1683,494,1687,493,1696,493,1699,494,1706,501,1707,504,1707,509,1707,513,1706,517,1699,524,1696,5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420" w:lineRule="auto" w:before="88"/>
        <w:ind w:right="67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2736" id="docshape14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33248" id="docshape15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Financial </w:t>
      </w:r>
      <w:r>
        <w:rPr>
          <w:color w:val="6E6158"/>
        </w:rPr>
        <w:t>Restructuring Construction Law</w:t>
      </w:r>
    </w:p>
    <w:p>
      <w:pPr>
        <w:pStyle w:val="Heading1"/>
        <w:spacing w:before="4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152695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273pt;width:1.65pt;height:1.65pt;mso-position-horizontal-relative:page;mso-position-vertical-relative:paragraph;z-index:15733760" id="docshape1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“Feds Seek Win For Ariz. Apache Tribe In Gila River Water War,” Law360, March 7, </w:t>
      </w:r>
      <w:r>
        <w:rPr>
          <w:color w:val="6E6158"/>
          <w:spacing w:val="-4"/>
        </w:rPr>
        <w:t>2022</w:t>
      </w:r>
    </w:p>
    <w:p>
      <w:pPr>
        <w:pStyle w:val="Heading1"/>
        <w:spacing w:before="284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2" w:lineRule="auto" w:before="147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152820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3105pt;width:1.65pt;height:1.65pt;mso-position-horizontal-relative:page;mso-position-vertical-relative:paragraph;z-index:15734272" id="docshape1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416353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373pt;width:1.65pt;height:1.65pt;mso-position-horizontal-relative:page;mso-position-vertical-relative:paragraph;z-index:15734784" id="docshape1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674718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2748pt;width:1.65pt;height:1.65pt;mso-position-horizontal-relative:page;mso-position-vertical-relative:paragraph;z-index:15735296" id="docshape19" coordorigin="1675,1063" coordsize="33,33" path="m1696,1095l1687,1095,1683,1094,1676,1087,1675,1083,1675,1074,1676,1070,1683,1064,1687,1063,1696,1063,1699,1064,1706,1070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general contractor in multi-million dollar matter arising out of a power plant </w:t>
      </w:r>
      <w:r>
        <w:rPr>
          <w:color w:val="6E6158"/>
        </w:rPr>
        <w:t>fire.</w:t>
      </w:r>
      <w:r>
        <w:rPr>
          <w:color w:val="6E6158"/>
          <w:spacing w:val="40"/>
        </w:rPr>
        <w:t> </w:t>
      </w:r>
      <w:r>
        <w:rPr>
          <w:color w:val="6E6158"/>
        </w:rPr>
        <w:t>Represented owner of cement plant in multi-million dollar construction cost overrun matter. Obtained</w:t>
      </w:r>
      <w:r>
        <w:rPr>
          <w:color w:val="6E6158"/>
          <w:spacing w:val="30"/>
        </w:rPr>
        <w:t> </w:t>
      </w:r>
      <w:r>
        <w:rPr>
          <w:color w:val="6E6158"/>
        </w:rPr>
        <w:t>$5</w:t>
      </w:r>
      <w:r>
        <w:rPr>
          <w:color w:val="6E6158"/>
          <w:spacing w:val="30"/>
        </w:rPr>
        <w:t> </w:t>
      </w:r>
      <w:r>
        <w:rPr>
          <w:color w:val="6E6158"/>
        </w:rPr>
        <w:t>million</w:t>
      </w:r>
      <w:r>
        <w:rPr>
          <w:color w:val="6E6158"/>
          <w:spacing w:val="30"/>
        </w:rPr>
        <w:t> </w:t>
      </w:r>
      <w:r>
        <w:rPr>
          <w:color w:val="6E6158"/>
        </w:rPr>
        <w:t>arbitration</w:t>
      </w:r>
      <w:r>
        <w:rPr>
          <w:color w:val="6E6158"/>
          <w:spacing w:val="30"/>
        </w:rPr>
        <w:t> </w:t>
      </w:r>
      <w:r>
        <w:rPr>
          <w:color w:val="6E6158"/>
        </w:rPr>
        <w:t>award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highway</w:t>
      </w:r>
      <w:r>
        <w:rPr>
          <w:color w:val="6E6158"/>
          <w:spacing w:val="30"/>
        </w:rPr>
        <w:t> </w:t>
      </w:r>
      <w:r>
        <w:rPr>
          <w:color w:val="6E6158"/>
        </w:rPr>
        <w:t>contractor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dispute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public</w:t>
      </w:r>
      <w:r>
        <w:rPr>
          <w:color w:val="6E6158"/>
          <w:spacing w:val="30"/>
        </w:rPr>
        <w:t> </w:t>
      </w:r>
      <w:r>
        <w:rPr>
          <w:color w:val="6E6158"/>
        </w:rPr>
        <w:t>owner.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58691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1345pt;width:1.65pt;height:1.65pt;mso-position-horizontal-relative:page;mso-position-vertical-relative:paragraph;z-index:15735808" id="docshape20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</w:t>
      </w:r>
      <w:r>
        <w:rPr>
          <w:color w:val="6E6158"/>
          <w:spacing w:val="12"/>
        </w:rPr>
        <w:t> </w:t>
      </w:r>
      <w:r>
        <w:rPr>
          <w:color w:val="6E6158"/>
        </w:rPr>
        <w:t>$1</w:t>
      </w:r>
      <w:r>
        <w:rPr>
          <w:color w:val="6E6158"/>
          <w:spacing w:val="13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arbitration</w:t>
      </w:r>
      <w:r>
        <w:rPr>
          <w:color w:val="6E6158"/>
          <w:spacing w:val="13"/>
        </w:rPr>
        <w:t> </w:t>
      </w:r>
      <w:r>
        <w:rPr>
          <w:color w:val="6E6158"/>
        </w:rPr>
        <w:t>award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</w:rPr>
        <w:t>contractor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payment/</w:t>
      </w:r>
      <w:r>
        <w:rPr>
          <w:color w:val="6E6158"/>
          <w:spacing w:val="13"/>
        </w:rPr>
        <w:t> </w:t>
      </w:r>
      <w:r>
        <w:rPr>
          <w:color w:val="6E6158"/>
        </w:rPr>
        <w:t>defect</w:t>
      </w:r>
      <w:r>
        <w:rPr>
          <w:color w:val="6E6158"/>
          <w:spacing w:val="13"/>
        </w:rPr>
        <w:t> </w:t>
      </w:r>
      <w:r>
        <w:rPr>
          <w:color w:val="6E6158"/>
        </w:rPr>
        <w:t>dispute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owner.</w:t>
      </w:r>
    </w:p>
    <w:p>
      <w:pPr>
        <w:pStyle w:val="BodyText"/>
        <w:spacing w:line="302" w:lineRule="auto" w:before="174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169915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161pt;width:1.65pt;height:1.65pt;mso-position-horizontal-relative:page;mso-position-vertical-relative:paragraph;z-index:15736320" id="docshape21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summary judgment for national homebuilder in multi-million dollar </w:t>
      </w:r>
      <w:r>
        <w:rPr>
          <w:color w:val="6E6158"/>
        </w:rPr>
        <w:t>construction defect case.</w:t>
      </w:r>
    </w:p>
    <w:p>
      <w:pPr>
        <w:pStyle w:val="BodyText"/>
        <w:spacing w:line="292" w:lineRule="auto" w:before="113"/>
        <w:ind w:right="3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131041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18193pt;width:1.65pt;height:1.65pt;mso-position-horizontal-relative:page;mso-position-vertical-relative:paragraph;z-index:15736832" id="docshape22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favorable settlement for national homebuilder in class action construction </w:t>
      </w:r>
      <w:r>
        <w:rPr>
          <w:color w:val="6E6158"/>
        </w:rPr>
        <w:t>defect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case.</w:t>
      </w:r>
    </w:p>
    <w:p>
      <w:pPr>
        <w:pStyle w:val="BodyText"/>
        <w:spacing w:line="302" w:lineRule="auto" w:before="123"/>
        <w:ind w:right="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137568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2167pt;width:1.65pt;height:1.65pt;mso-position-horizontal-relative:page;mso-position-vertical-relative:paragraph;z-index:15737344" id="docshape23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Obtained $2 million settlement for commercial building owner in construction </w:t>
      </w:r>
      <w:r>
        <w:rPr>
          <w:color w:val="6E6158"/>
        </w:rPr>
        <w:t>defect/breach</w:t>
      </w:r>
      <w:r>
        <w:rPr>
          <w:color w:val="6E6158"/>
          <w:spacing w:val="80"/>
        </w:rPr>
        <w:t> </w:t>
      </w:r>
      <w:r>
        <w:rPr>
          <w:color w:val="6E6158"/>
        </w:rPr>
        <w:t>of contract case.</w:t>
      </w:r>
    </w:p>
    <w:p>
      <w:pPr>
        <w:pStyle w:val="BodyText"/>
        <w:spacing w:line="420" w:lineRule="auto" w:before="113"/>
        <w:ind w:right="10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131079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1198pt;width:1.65pt;height:1.65pt;mso-position-horizontal-relative:page;mso-position-vertical-relative:paragraph;z-index:15737856" id="docshape24" coordorigin="1675,206" coordsize="33,33" path="m1696,239l1687,239,1683,237,1676,231,1675,227,1675,218,1676,214,1683,208,1687,206,1696,206,1699,208,1706,214,1707,218,1707,223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389444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0.664948pt;width:1.65pt;height:1.65pt;mso-position-horizontal-relative:page;mso-position-vertical-relative:paragraph;z-index:15738368" id="docshape25" coordorigin="1675,613" coordsize="33,33" path="m1696,646l1687,646,1683,644,1676,638,1675,634,1675,625,1676,621,1683,615,1687,613,1696,613,1699,615,1706,621,1707,625,1707,630,1707,634,1706,638,1699,644,1696,6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</w:t>
      </w:r>
      <w:r>
        <w:rPr>
          <w:color w:val="6E6158"/>
          <w:spacing w:val="40"/>
        </w:rPr>
        <w:t> </w:t>
      </w:r>
      <w:r>
        <w:rPr>
          <w:color w:val="6E6158"/>
        </w:rPr>
        <w:t>general</w:t>
      </w:r>
      <w:r>
        <w:rPr>
          <w:color w:val="6E6158"/>
          <w:spacing w:val="40"/>
        </w:rPr>
        <w:t> </w:t>
      </w:r>
      <w:r>
        <w:rPr>
          <w:color w:val="6E6158"/>
        </w:rPr>
        <w:t>contractors</w:t>
      </w:r>
      <w:r>
        <w:rPr>
          <w:color w:val="6E6158"/>
          <w:spacing w:val="40"/>
        </w:rPr>
        <w:t>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claims</w:t>
      </w:r>
      <w:r>
        <w:rPr>
          <w:color w:val="6E6158"/>
          <w:spacing w:val="40"/>
        </w:rPr>
        <w:t>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against</w:t>
      </w:r>
      <w:r>
        <w:rPr>
          <w:color w:val="6E6158"/>
          <w:spacing w:val="40"/>
        </w:rPr>
        <w:t> </w:t>
      </w:r>
      <w:r>
        <w:rPr>
          <w:color w:val="6E6158"/>
        </w:rPr>
        <w:t>public</w:t>
      </w:r>
      <w:r>
        <w:rPr>
          <w:color w:val="6E6158"/>
          <w:spacing w:val="40"/>
        </w:rPr>
        <w:t> </w:t>
      </w:r>
      <w:r>
        <w:rPr>
          <w:color w:val="6E6158"/>
        </w:rPr>
        <w:t>owners.</w:t>
      </w:r>
      <w:r>
        <w:rPr>
          <w:color w:val="6E6158"/>
        </w:rPr>
        <w:t> Representing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5"/>
        </w:rPr>
        <w:t> </w:t>
      </w:r>
      <w:r>
        <w:rPr>
          <w:color w:val="6E6158"/>
        </w:rPr>
        <w:t>contactors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subcontractors</w:t>
      </w:r>
      <w:r>
        <w:rPr>
          <w:color w:val="6E6158"/>
          <w:spacing w:val="15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contract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5"/>
        </w:rPr>
        <w:t> </w:t>
      </w:r>
      <w:r>
        <w:rPr>
          <w:color w:val="6E6158"/>
        </w:rPr>
        <w:t>lien</w:t>
      </w:r>
      <w:r>
        <w:rPr>
          <w:color w:val="6E6158"/>
          <w:spacing w:val="15"/>
        </w:rPr>
        <w:t> </w:t>
      </w:r>
      <w:r>
        <w:rPr>
          <w:color w:val="6E6158"/>
        </w:rPr>
        <w:t>dispute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302" w:lineRule="auto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58314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1729pt;width:1.65pt;height:1.65pt;mso-position-horizontal-relative:page;mso-position-vertical-relative:paragraph;z-index:15738880" id="docshape26" coordorigin="1675,92" coordsize="33,33" path="m1696,124l1687,124,1683,123,1676,116,1675,113,1675,104,1676,100,1683,93,1687,92,1696,92,1699,93,1706,100,1707,104,1707,108,1707,113,1706,116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 homebuilders, architects, engineers and owners in construction and </w:t>
      </w:r>
      <w:r>
        <w:rPr>
          <w:color w:val="6E6158"/>
        </w:rPr>
        <w:t>design defect cases.</w:t>
      </w:r>
    </w:p>
    <w:p>
      <w:pPr>
        <w:pStyle w:val="BodyText"/>
        <w:spacing w:before="1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129930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230761pt;width:1.65pt;height:1.65pt;mso-position-horizontal-relative:page;mso-position-vertical-relative:paragraph;z-index:15739392" id="docshape27" coordorigin="1675,205" coordsize="33,33" path="m1696,237l1687,237,1683,236,1676,229,1675,225,1675,216,1676,213,1683,206,1687,205,1696,205,1699,206,1706,213,1707,216,1707,221,1707,225,1706,229,1699,236,1696,2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Representing</w:t>
      </w:r>
      <w:r>
        <w:rPr>
          <w:color w:val="6E6158"/>
          <w:spacing w:val="14"/>
        </w:rPr>
        <w:t> </w:t>
      </w:r>
      <w:r>
        <w:rPr>
          <w:color w:val="6E6158"/>
        </w:rPr>
        <w:t>contractors</w:t>
      </w:r>
      <w:r>
        <w:rPr>
          <w:color w:val="6E6158"/>
          <w:spacing w:val="15"/>
        </w:rPr>
        <w:t> </w:t>
      </w:r>
      <w:r>
        <w:rPr>
          <w:color w:val="6E6158"/>
        </w:rPr>
        <w:t>before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Registrar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Contractors.</w:t>
      </w:r>
    </w:p>
    <w:p>
      <w:pPr>
        <w:pStyle w:val="BodyText"/>
        <w:spacing w:line="302" w:lineRule="auto" w:before="174"/>
        <w:ind w:right="61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169885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805pt;width:1.65pt;height:1.65pt;mso-position-horizontal-relative:page;mso-position-vertical-relative:paragraph;z-index:15739904" id="docshape28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Negotiation and drafting contracts on behalf of owners, contractors, subcontractors </w:t>
      </w:r>
      <w:r>
        <w:rPr>
          <w:color w:val="6E6158"/>
        </w:rPr>
        <w:t>and design professionals.</w:t>
      </w:r>
    </w:p>
    <w:p>
      <w:pPr>
        <w:pStyle w:val="Heading1"/>
        <w:spacing w:before="27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9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152548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695pt;width:1.65pt;height:1.65pt;mso-position-horizontal-relative:page;mso-position-vertical-relative:paragraph;z-index:15740416" id="docshape2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color w:val="6E6158"/>
          <w:sz w:val="19"/>
        </w:rPr>
        <w:t>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Commercial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Litigation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2013-</w:t>
      </w:r>
      <w:r>
        <w:rPr>
          <w:color w:val="6E6158"/>
          <w:spacing w:val="-4"/>
          <w:sz w:val="19"/>
        </w:rPr>
        <w:t>2025</w:t>
      </w:r>
    </w:p>
    <w:p>
      <w:pPr>
        <w:spacing w:before="165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168705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83921pt;width:1.65pt;height:1.65pt;mso-position-horizontal-relative:page;mso-position-vertical-relative:paragraph;z-index:15740928" id="docshape30" coordorigin="1675,266" coordsize="33,33" path="m1696,298l1687,298,1683,297,1676,290,1675,286,1675,277,1676,274,1683,267,1687,266,1696,266,1699,267,1706,274,1707,277,1707,282,1707,286,1706,290,1699,297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2012-</w:t>
      </w:r>
      <w:r>
        <w:rPr>
          <w:color w:val="6E6158"/>
          <w:spacing w:val="-4"/>
          <w:sz w:val="19"/>
        </w:rPr>
        <w:t>2022</w:t>
      </w:r>
    </w:p>
    <w:p>
      <w:pPr>
        <w:spacing w:before="16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168353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6146pt;width:1.65pt;height:1.65pt;mso-position-horizontal-relative:page;mso-position-vertical-relative:paragraph;z-index:15741440" id="docshape31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Ranking Arizona,</w:t>
      </w:r>
      <w:r>
        <w:rPr>
          <w:i/>
          <w:color w:val="6E6158"/>
          <w:spacing w:val="1"/>
          <w:sz w:val="20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Lawyers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Construction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4"/>
          <w:sz w:val="19"/>
        </w:rPr>
        <w:t> </w:t>
      </w:r>
      <w:r>
        <w:rPr>
          <w:color w:val="6E6158"/>
          <w:spacing w:val="-4"/>
          <w:sz w:val="19"/>
        </w:rPr>
        <w:t>2012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173939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6029pt;width:1.65pt;height:1.65pt;mso-position-horizontal-relative:page;mso-position-vertical-relative:paragraph;z-index:15741952" id="docshape32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6"/>
        <w:ind w:right="52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152543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33pt;width:1.65pt;height:1.65pt;mso-position-horizontal-relative:page;mso-position-vertical-relative:paragraph;z-index:15742464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410909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08pt;width:1.65pt;height:1.65pt;mso-position-horizontal-relative:page;mso-position-vertical-relative:paragraph;z-index:15742976" id="docshape3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Arizona, Construction </w:t>
      </w:r>
      <w:r>
        <w:rPr>
          <w:color w:val="6E6158"/>
        </w:rPr>
        <w:t>Section State Bar of Michigan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63991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735pt;width:1.65pt;height:1.65pt;mso-position-horizontal-relative:page;mso-position-vertical-relative:paragraph;z-index:15743488" id="docshape35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6"/>
        </w:rPr>
        <w:t> </w:t>
      </w:r>
      <w:r>
        <w:rPr>
          <w:color w:val="6E6158"/>
        </w:rPr>
        <w:t>Bar</w:t>
      </w:r>
      <w:r>
        <w:rPr>
          <w:color w:val="6E6158"/>
          <w:spacing w:val="16"/>
        </w:rPr>
        <w:t> </w:t>
      </w:r>
      <w:r>
        <w:rPr>
          <w:color w:val="6E6158"/>
        </w:rPr>
        <w:t>Association,</w:t>
      </w:r>
      <w:r>
        <w:rPr>
          <w:color w:val="6E6158"/>
          <w:spacing w:val="17"/>
        </w:rPr>
        <w:t> </w:t>
      </w:r>
      <w:r>
        <w:rPr>
          <w:color w:val="6E6158"/>
        </w:rPr>
        <w:t>Construction</w:t>
      </w:r>
      <w:r>
        <w:rPr>
          <w:color w:val="6E6158"/>
          <w:spacing w:val="16"/>
        </w:rPr>
        <w:t> </w:t>
      </w:r>
      <w:r>
        <w:rPr>
          <w:color w:val="6E6158"/>
        </w:rPr>
        <w:t>Law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420" w:lineRule="auto" w:before="174"/>
        <w:ind w:right="17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169986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4779pt;width:1.65pt;height:1.65pt;mso-position-horizontal-relative:page;mso-position-vertical-relative:paragraph;z-index:15744000" id="docshape36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428352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28527pt;width:1.65pt;height:1.65pt;mso-position-horizontal-relative:page;mso-position-vertical-relative:paragraph;z-index:15744512" id="docshape37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Federal Bar Association, Phoenix Chapter Past President and Board </w:t>
      </w:r>
      <w:r>
        <w:rPr>
          <w:color w:val="6E6158"/>
        </w:rPr>
        <w:t>Member Miracle League of Arizona, Board Member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58487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0531pt;width:1.65pt;height:1.65pt;mso-position-horizontal-relative:page;mso-position-vertical-relative:paragraph;z-index:15745024" id="docshape38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Raising</w:t>
      </w:r>
      <w:r>
        <w:rPr>
          <w:color w:val="6E6158"/>
          <w:spacing w:val="12"/>
        </w:rPr>
        <w:t> </w:t>
      </w:r>
      <w:r>
        <w:rPr>
          <w:color w:val="6E6158"/>
        </w:rPr>
        <w:t>Special</w:t>
      </w:r>
      <w:r>
        <w:rPr>
          <w:color w:val="6E6158"/>
          <w:spacing w:val="13"/>
        </w:rPr>
        <w:t> </w:t>
      </w:r>
      <w:r>
        <w:rPr>
          <w:color w:val="6E6158"/>
        </w:rPr>
        <w:t>Kids,</w:t>
      </w:r>
      <w:r>
        <w:rPr>
          <w:color w:val="6E6158"/>
          <w:spacing w:val="13"/>
        </w:rPr>
        <w:t> </w:t>
      </w:r>
      <w:r>
        <w:rPr>
          <w:color w:val="6E6158"/>
        </w:rPr>
        <w:t>Advisory</w:t>
      </w:r>
      <w:r>
        <w:rPr>
          <w:color w:val="6E6158"/>
          <w:spacing w:val="12"/>
        </w:rPr>
        <w:t> </w:t>
      </w:r>
      <w:r>
        <w:rPr>
          <w:color w:val="6E6158"/>
        </w:rPr>
        <w:t>Council;</w:t>
      </w:r>
      <w:r>
        <w:rPr>
          <w:color w:val="6E6158"/>
          <w:spacing w:val="13"/>
        </w:rPr>
        <w:t> </w:t>
      </w:r>
      <w:r>
        <w:rPr>
          <w:color w:val="6E6158"/>
        </w:rPr>
        <w:t>Past</w:t>
      </w:r>
      <w:r>
        <w:rPr>
          <w:color w:val="6E6158"/>
          <w:spacing w:val="13"/>
        </w:rPr>
        <w:t> </w:t>
      </w:r>
      <w:r>
        <w:rPr>
          <w:color w:val="6E6158"/>
        </w:rPr>
        <w:t>President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Board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Member</w:t>
      </w:r>
    </w:p>
    <w:p>
      <w:pPr>
        <w:pStyle w:val="BodyText"/>
        <w:spacing w:after="0" w:line="231" w:lineRule="exact"/>
        <w:sectPr>
          <w:pgSz w:w="12240" w:h="15840"/>
          <w:pgMar w:top="50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45536" id="docshape39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Ninth</w:t>
      </w:r>
      <w:r>
        <w:rPr>
          <w:color w:val="6E6158"/>
          <w:spacing w:val="18"/>
        </w:rPr>
        <w:t> </w:t>
      </w:r>
      <w:r>
        <w:rPr>
          <w:color w:val="6E6158"/>
        </w:rPr>
        <w:t>Circuit</w:t>
      </w:r>
      <w:r>
        <w:rPr>
          <w:color w:val="6E6158"/>
          <w:spacing w:val="18"/>
        </w:rPr>
        <w:t> </w:t>
      </w:r>
      <w:r>
        <w:rPr>
          <w:color w:val="6E6158"/>
        </w:rPr>
        <w:t>Lawyer</w:t>
      </w:r>
      <w:r>
        <w:rPr>
          <w:color w:val="6E6158"/>
          <w:spacing w:val="18"/>
        </w:rPr>
        <w:t> </w:t>
      </w:r>
      <w:r>
        <w:rPr>
          <w:color w:val="6E6158"/>
        </w:rPr>
        <w:t>Representative</w:t>
      </w:r>
      <w:r>
        <w:rPr>
          <w:color w:val="6E6158"/>
          <w:spacing w:val="18"/>
        </w:rPr>
        <w:t> </w:t>
      </w:r>
      <w:r>
        <w:rPr>
          <w:color w:val="6E6158"/>
        </w:rPr>
        <w:t>(2005-2008);</w:t>
      </w:r>
      <w:r>
        <w:rPr>
          <w:color w:val="6E6158"/>
          <w:spacing w:val="18"/>
        </w:rPr>
        <w:t> </w:t>
      </w:r>
      <w:r>
        <w:rPr>
          <w:color w:val="6E6158"/>
        </w:rPr>
        <w:t>Chair</w:t>
      </w:r>
      <w:r>
        <w:rPr>
          <w:color w:val="6E6158"/>
          <w:spacing w:val="18"/>
        </w:rPr>
        <w:t> </w:t>
      </w:r>
      <w:r>
        <w:rPr>
          <w:color w:val="6E6158"/>
        </w:rPr>
        <w:t>(2006-</w:t>
      </w:r>
      <w:r>
        <w:rPr>
          <w:color w:val="6E6158"/>
          <w:spacing w:val="-2"/>
        </w:rPr>
        <w:t>2007)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line="427" w:lineRule="auto" w:before="147"/>
        <w:ind w:right="78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152931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866pt;width:1.65pt;height:1.65pt;mso-position-horizontal-relative:page;mso-position-vertical-relative:paragraph;z-index:15746048" id="docshape40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416464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492pt;width:1.65pt;height:1.65pt;mso-position-horizontal-relative:page;mso-position-vertical-relative:paragraph;z-index:15746560" id="docshape41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Michigan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bonn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2025-01-02T06:45:30Z</dcterms:created>
  <dcterms:modified xsi:type="dcterms:W3CDTF">2025-01-02T06:45:30Z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