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81817" y="763308"/>
                            <a:ext cx="114871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LEIGH W.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BURNSIDE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4168" y="2763906"/>
                            <a:ext cx="15443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lburnside@fennemorelaw.com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11124" y="4019563"/>
                            <a:ext cx="346075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conquer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fear,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busy.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-Dale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Carnegie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804928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11;top:1762;width:180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LEIGH W.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BURNSIDE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00;top:4912;width:243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lburnside@fennemorelaw.com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05;top:6890;width:5450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conquer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fear,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color w:val="FFFFFF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busy.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-Dale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Carnegie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6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LEIGH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W.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BURNSIDE</w:t>
      </w:r>
    </w:p>
    <w:p>
      <w:pPr>
        <w:pStyle w:val="BodyText"/>
        <w:spacing w:line="295" w:lineRule="auto" w:before="147"/>
        <w:ind w:left="104" w:right="144"/>
      </w:pPr>
      <w:r>
        <w:rPr>
          <w:color w:val="6E6158"/>
        </w:rPr>
        <w:t>Leigh Burnside is the Chair of the Board of Directors of Fennemore and a member of the firm’s</w:t>
      </w:r>
      <w:r>
        <w:rPr>
          <w:color w:val="6E6158"/>
          <w:spacing w:val="40"/>
        </w:rPr>
        <w:t> </w:t>
      </w:r>
      <w:r>
        <w:rPr>
          <w:color w:val="6E6158"/>
        </w:rPr>
        <w:t>eight-person Management Committee. Leigh regularly counsels fiduciaries in their </w:t>
      </w:r>
      <w:r>
        <w:rPr>
          <w:color w:val="6E6158"/>
        </w:rPr>
        <w:t>administration</w:t>
      </w:r>
      <w:r>
        <w:rPr>
          <w:color w:val="6E6158"/>
          <w:spacing w:val="80"/>
        </w:rPr>
        <w:t> </w:t>
      </w:r>
      <w:r>
        <w:rPr>
          <w:color w:val="6E6158"/>
        </w:rPr>
        <w:t>of trusts and estates. She defends them in court actions brought by beneficiaries, assists them in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preparation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defense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accountings,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represents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actions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third parties to recover assets belonging to the disputed trust, estate or conservatorship. Leigh also</w:t>
      </w:r>
      <w:r>
        <w:rPr>
          <w:color w:val="6E6158"/>
          <w:spacing w:val="40"/>
        </w:rPr>
        <w:t> </w:t>
      </w:r>
      <w:r>
        <w:rPr>
          <w:color w:val="6E6158"/>
        </w:rPr>
        <w:t>represents beneficiaries and heirs in disputes with personal representatives and trustees. Such</w:t>
      </w:r>
      <w:r>
        <w:rPr>
          <w:color w:val="6E6158"/>
          <w:spacing w:val="40"/>
        </w:rPr>
        <w:t> </w:t>
      </w:r>
      <w:r>
        <w:rPr>
          <w:color w:val="6E6158"/>
        </w:rPr>
        <w:t>matters include will and trust contests, disputes over the distribution of assets, and disputes over</w:t>
      </w:r>
      <w:r>
        <w:rPr>
          <w:color w:val="6E6158"/>
          <w:spacing w:val="40"/>
        </w:rPr>
        <w:t> </w:t>
      </w:r>
      <w:r>
        <w:rPr>
          <w:color w:val="6E6158"/>
        </w:rPr>
        <w:t>whether the fiduciary acted properly in performing his or her duties.</w:t>
      </w:r>
    </w:p>
    <w:p>
      <w:pPr>
        <w:pStyle w:val="BodyText"/>
        <w:spacing w:line="295" w:lineRule="auto" w:before="197"/>
        <w:ind w:left="104" w:right="403"/>
      </w:pPr>
      <w:r>
        <w:rPr>
          <w:color w:val="6E6158"/>
        </w:rPr>
        <w:t>Leigh became an attorney because she wanted to advocate for clients in the courtroom and</w:t>
      </w:r>
      <w:r>
        <w:rPr>
          <w:color w:val="6E6158"/>
          <w:spacing w:val="40"/>
        </w:rPr>
        <w:t> </w:t>
      </w:r>
      <w:r>
        <w:rPr>
          <w:color w:val="6E6158"/>
        </w:rPr>
        <w:t>be challenged every day. Her clients turn to her because of her focus on practical solutions to</w:t>
      </w:r>
      <w:r>
        <w:rPr>
          <w:color w:val="6E6158"/>
          <w:spacing w:val="40"/>
        </w:rPr>
        <w:t> </w:t>
      </w:r>
      <w:r>
        <w:rPr>
          <w:color w:val="6E6158"/>
        </w:rPr>
        <w:t>complex problems – and she has no fear of taking cases to trial. Leigh appreciates and</w:t>
      </w:r>
      <w:r>
        <w:rPr>
          <w:color w:val="6E6158"/>
          <w:spacing w:val="40"/>
        </w:rPr>
        <w:t> </w:t>
      </w:r>
      <w:r>
        <w:rPr>
          <w:color w:val="6E6158"/>
        </w:rPr>
        <w:t>thoroughly enjoys courtroom advocacy, and she takes great pride in presenting her client’s</w:t>
      </w:r>
      <w:r>
        <w:rPr>
          <w:color w:val="6E6158"/>
          <w:spacing w:val="40"/>
        </w:rPr>
        <w:t> </w:t>
      </w:r>
      <w:r>
        <w:rPr>
          <w:color w:val="6E6158"/>
        </w:rPr>
        <w:t>case in a way that is compelling and resonates with the judge, jury or decision-maker.</w:t>
      </w:r>
    </w:p>
    <w:p>
      <w:pPr>
        <w:pStyle w:val="BodyText"/>
        <w:spacing w:before="203"/>
        <w:ind w:left="104"/>
      </w:pPr>
      <w:r>
        <w:rPr>
          <w:color w:val="6E6158"/>
        </w:rPr>
        <w:t>Leigh’s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includes</w:t>
      </w:r>
      <w:r>
        <w:rPr>
          <w:color w:val="6E6158"/>
          <w:spacing w:val="16"/>
        </w:rPr>
        <w:t> </w:t>
      </w:r>
      <w:r>
        <w:rPr>
          <w:color w:val="6E6158"/>
        </w:rPr>
        <w:t>conservatorships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guardianships,</w:t>
      </w:r>
      <w:r>
        <w:rPr>
          <w:color w:val="6E6158"/>
          <w:spacing w:val="16"/>
        </w:rPr>
        <w:t> </w:t>
      </w:r>
      <w:r>
        <w:rPr>
          <w:color w:val="6E6158"/>
        </w:rPr>
        <w:t>both</w:t>
      </w:r>
      <w:r>
        <w:rPr>
          <w:color w:val="6E6158"/>
          <w:spacing w:val="17"/>
        </w:rPr>
        <w:t> </w:t>
      </w:r>
      <w:r>
        <w:rPr>
          <w:color w:val="6E6158"/>
        </w:rPr>
        <w:t>contested</w:t>
      </w:r>
      <w:r>
        <w:rPr>
          <w:color w:val="6E6158"/>
          <w:spacing w:val="17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52"/>
        <w:ind w:left="104"/>
      </w:pPr>
      <w:r>
        <w:rPr>
          <w:color w:val="6E6158"/>
        </w:rPr>
        <w:t>uncontested.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assists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determining</w:t>
      </w:r>
      <w:r>
        <w:rPr>
          <w:color w:val="6E6158"/>
          <w:spacing w:val="16"/>
        </w:rPr>
        <w:t> </w:t>
      </w:r>
      <w:r>
        <w:rPr>
          <w:color w:val="6E6158"/>
        </w:rPr>
        <w:t>whether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conservatorship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5"/>
        </w:rPr>
        <w:t> </w:t>
      </w:r>
      <w:r>
        <w:rPr>
          <w:color w:val="6E6158"/>
        </w:rPr>
        <w:t>guardianship</w:t>
      </w:r>
      <w:r>
        <w:rPr>
          <w:color w:val="6E6158"/>
          <w:spacing w:val="16"/>
        </w:rPr>
        <w:t> </w:t>
      </w:r>
      <w:r>
        <w:rPr>
          <w:color w:val="6E6158"/>
          <w:spacing w:val="-5"/>
        </w:rPr>
        <w:t>is</w:t>
      </w:r>
    </w:p>
    <w:p>
      <w:pPr>
        <w:pStyle w:val="BodyText"/>
        <w:spacing w:line="295" w:lineRule="auto" w:before="52"/>
        <w:ind w:left="104" w:right="11"/>
      </w:pPr>
      <w:r>
        <w:rPr>
          <w:color w:val="6E6158"/>
        </w:rPr>
        <w:t>warranted, represents them in court proceedings to appoint a conservator or guardian, and also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court-appointed</w:t>
      </w:r>
      <w:r>
        <w:rPr>
          <w:color w:val="6E6158"/>
          <w:spacing w:val="32"/>
        </w:rPr>
        <w:t> </w:t>
      </w:r>
      <w:r>
        <w:rPr>
          <w:color w:val="6E6158"/>
        </w:rPr>
        <w:t>guardians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conservators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role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fiduciaries.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an</w:t>
      </w:r>
      <w:r>
        <w:rPr>
          <w:color w:val="6E6158"/>
          <w:spacing w:val="32"/>
        </w:rPr>
        <w:t> </w:t>
      </w:r>
      <w:r>
        <w:rPr>
          <w:color w:val="6E6158"/>
        </w:rPr>
        <w:t>extension of</w:t>
      </w:r>
      <w:r>
        <w:rPr>
          <w:color w:val="6E6158"/>
          <w:spacing w:val="29"/>
        </w:rPr>
        <w:t> </w:t>
      </w:r>
      <w:r>
        <w:rPr>
          <w:color w:val="6E6158"/>
        </w:rPr>
        <w:t>these</w:t>
      </w:r>
      <w:r>
        <w:rPr>
          <w:color w:val="6E6158"/>
          <w:spacing w:val="29"/>
        </w:rPr>
        <w:t> </w:t>
      </w:r>
      <w:r>
        <w:rPr>
          <w:color w:val="6E6158"/>
        </w:rPr>
        <w:t>services,</w:t>
      </w:r>
      <w:r>
        <w:rPr>
          <w:color w:val="6E6158"/>
          <w:spacing w:val="29"/>
        </w:rPr>
        <w:t> </w:t>
      </w:r>
      <w:r>
        <w:rPr>
          <w:color w:val="6E6158"/>
        </w:rPr>
        <w:t>Leigh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handled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appeals,</w:t>
      </w:r>
      <w:r>
        <w:rPr>
          <w:color w:val="6E6158"/>
          <w:spacing w:val="29"/>
        </w:rPr>
        <w:t> </w:t>
      </w:r>
      <w:r>
        <w:rPr>
          <w:color w:val="6E6158"/>
        </w:rPr>
        <w:t>several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which resulted in published opinions finding in favor of her client.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88" w:lineRule="auto" w:before="88"/>
        <w:ind w:left="104" w:right="173"/>
      </w:pPr>
      <w:r>
        <w:rPr>
          <w:color w:val="6E6158"/>
        </w:rPr>
        <w:t>Outside of the office, Leigh loves spending time with her family, traveling, cycling and reading.</w:t>
      </w:r>
      <w:r>
        <w:rPr>
          <w:color w:val="6E6158"/>
          <w:spacing w:val="80"/>
        </w:rPr>
        <w:t> </w:t>
      </w:r>
      <w:r>
        <w:rPr>
          <w:color w:val="6E6158"/>
        </w:rPr>
        <w:t>She was selected as one of only six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i/>
          <w:color w:val="6E6158"/>
          <w:sz w:val="20"/>
        </w:rPr>
        <w:t>Rising Stars </w:t>
      </w:r>
      <w:r>
        <w:rPr>
          <w:color w:val="6E6158"/>
        </w:rPr>
        <w:t>in Northern California for her work in Estate and Trust Litigation in 2012. She has also been named as one of Northern California’s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35"/>
          <w:position w:val="7"/>
          <w:sz w:val="16"/>
        </w:rPr>
        <w:t> </w:t>
      </w:r>
      <w:r>
        <w:rPr>
          <w:color w:val="6E6158"/>
        </w:rPr>
        <w:t>representing the top 5 percent of practicing attorneys in Northern California, every year since 2013.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named Leigh one of the “Top 50 Women Attorneys” of Northern</w:t>
      </w:r>
      <w:r>
        <w:rPr>
          <w:color w:val="6E6158"/>
          <w:spacing w:val="20"/>
        </w:rPr>
        <w:t> </w:t>
      </w:r>
      <w:r>
        <w:rPr>
          <w:color w:val="6E6158"/>
        </w:rPr>
        <w:t>California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2016,</w:t>
      </w:r>
      <w:r>
        <w:rPr>
          <w:color w:val="6E6158"/>
          <w:spacing w:val="20"/>
        </w:rPr>
        <w:t> </w:t>
      </w:r>
      <w:r>
        <w:rPr>
          <w:color w:val="6E6158"/>
        </w:rPr>
        <w:t>2018-2020.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most</w:t>
      </w:r>
      <w:r>
        <w:rPr>
          <w:color w:val="6E6158"/>
          <w:spacing w:val="20"/>
        </w:rPr>
        <w:t> </w:t>
      </w:r>
      <w:r>
        <w:rPr>
          <w:color w:val="6E6158"/>
        </w:rPr>
        <w:t>recently,</w:t>
      </w:r>
      <w:r>
        <w:rPr>
          <w:color w:val="6E6158"/>
          <w:spacing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1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28"/>
          <w:position w:val="7"/>
          <w:sz w:val="16"/>
        </w:rPr>
        <w:t> </w:t>
      </w:r>
      <w:r>
        <w:rPr>
          <w:color w:val="6E6158"/>
        </w:rPr>
        <w:t>named</w:t>
      </w:r>
      <w:r>
        <w:rPr>
          <w:color w:val="6E6158"/>
          <w:spacing w:val="20"/>
        </w:rPr>
        <w:t> </w:t>
      </w:r>
      <w:r>
        <w:rPr>
          <w:color w:val="6E6158"/>
        </w:rPr>
        <w:t>her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list of the Top 100 Attorneys in Northern California in 2018 and 2019.</w:t>
      </w:r>
    </w:p>
    <w:p>
      <w:pPr>
        <w:pStyle w:val="Heading1"/>
        <w:spacing w:before="16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688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169757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732pt;width:1.65pt;height:1.65pt;mso-position-horizontal-relative:page;mso-position-vertical-relative:paragraph;z-index:15729664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English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French</w:t>
      </w:r>
      <w:r>
        <w:rPr>
          <w:color w:val="6E6158"/>
          <w:spacing w:val="13"/>
        </w:rPr>
        <w:t> </w:t>
      </w:r>
      <w:r>
        <w:rPr>
          <w:color w:val="6E6158"/>
        </w:rPr>
        <w:t>Literatures,</w:t>
      </w:r>
      <w:r>
        <w:rPr>
          <w:color w:val="6E6158"/>
          <w:spacing w:val="13"/>
        </w:rPr>
        <w:t> </w:t>
      </w:r>
      <w:r>
        <w:rPr>
          <w:color w:val="6E6158"/>
        </w:rPr>
        <w:t>Stanford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59597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715pt;width:1.65pt;height:1.65pt;mso-position-horizontal-relative:page;mso-position-vertical-relative:paragraph;z-index:15730176" id="docshape15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Conservatorships</w:t>
      </w:r>
    </w:p>
    <w:p>
      <w:pPr>
        <w:pStyle w:val="BodyText"/>
        <w:spacing w:line="427" w:lineRule="auto" w:before="174"/>
        <w:ind w:left="356" w:right="5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170037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759pt;width:1.65pt;height:1.65pt;mso-position-horizontal-relative:page;mso-position-vertical-relative:paragraph;z-index:15730688" id="docshape1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9381pt;width:1.65pt;height:1.65pt;mso-position-horizontal-relative:page;mso-position-vertical-relative:paragraph;z-index:15731200" id="docshape17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Administration Trusts &amp; Estates</w:t>
      </w:r>
    </w:p>
    <w:p>
      <w:pPr>
        <w:pStyle w:val="BodyText"/>
        <w:spacing w:line="420" w:lineRule="auto"/>
        <w:ind w:left="356" w:right="70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54829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7302pt;width:1.65pt;height:1.65pt;mso-position-horizontal-relative:page;mso-position-vertical-relative:paragraph;z-index:15731712" id="docshape18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313195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1051pt;width:1.65pt;height:1.65pt;mso-position-horizontal-relative:page;mso-position-vertical-relative:paragraph;z-index:15732224" id="docshape19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157995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566pt;width:1.65pt;height:1.65pt;mso-position-horizontal-relative:page;mso-position-vertical-relative:paragraph;z-index:15732736" id="docshape2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168437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2792pt;width:1.65pt;height:1.65pt;mso-position-horizontal-relative:page;mso-position-vertical-relative:paragraph;z-index:15733248" id="docshape2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2016,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168719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5018pt;width:1.65pt;height:1.65pt;mso-position-horizontal-relative:page;mso-position-vertical-relative:paragraph;z-index:15733760" id="docshape22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2019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168366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243pt;width:1.65pt;height:1.65pt;mso-position-horizontal-relative:page;mso-position-vertical-relative:paragraph;z-index:15734272" id="docshape2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2"/>
          <w:position w:val="7"/>
          <w:sz w:val="16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Trust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173816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6344pt;width:1.65pt;height:1.65pt;mso-position-horizontal-relative:page;mso-position-vertical-relative:paragraph;z-index:15734784" id="docshape24" coordorigin="1675,274" coordsize="33,33" path="m1696,306l1687,306,1683,305,1676,298,1675,294,1675,286,1676,282,1683,275,1687,274,1696,274,1699,275,1706,282,1707,286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645pt;width:1.65pt;height:1.65pt;mso-position-horizontal-relative:page;mso-position-vertical-relative:paragraph;z-index:15735296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“Honesty, Commitment &amp; Lots of Laughter: Fennemore Dowling Aaron’s </w:t>
        </w:r>
        <w:r>
          <w:rPr>
            <w:color w:val="FF8100"/>
          </w:rPr>
          <w:t>Leigh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Burnside,” Fennemore Blog, March 11, 2021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152633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352pt;width:1.65pt;height:1.65pt;mso-position-horizontal-relative:page;mso-position-vertical-relative:paragraph;z-index:15735808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Estates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line="420" w:lineRule="auto" w:before="174"/>
        <w:ind w:left="356" w:right="11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169727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395pt;width:1.65pt;height:1.65pt;mso-position-horizontal-relative:page;mso-position-vertical-relative:paragraph;z-index:15736320" id="docshape2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428093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8145pt;width:1.65pt;height:1.65pt;mso-position-horizontal-relative:page;mso-position-vertical-relative:paragraph;z-index:15736832" id="docshape28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Governors, Association of Business Trial Lawyers; Treasurer 2008-</w:t>
      </w:r>
      <w:r>
        <w:rPr>
          <w:color w:val="6E6158"/>
        </w:rPr>
        <w:t>present Board of Directors, Fresno County Bar Association, 2005-2008</w:t>
      </w:r>
    </w:p>
    <w:p>
      <w:pPr>
        <w:pStyle w:val="BodyText"/>
        <w:spacing w:line="302" w:lineRule="auto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58228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926pt;width:1.65pt;height:1.65pt;mso-position-horizontal-relative:page;mso-position-vertical-relative:paragraph;z-index:15737344" id="docshape29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Past President, Fresno County Young Lawyers Association, 1999-2004; President, 2003</w:t>
      </w:r>
    </w:p>
    <w:p>
      <w:pPr>
        <w:pStyle w:val="Heading1"/>
        <w:spacing w:before="272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16pt;width:1.65pt;height:1.65pt;mso-position-horizontal-relative:page;mso-position-vertical-relative:paragraph;z-index:15737856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lburnside@fennemorelaw.com" TargetMode="External"/><Relationship Id="rId11" Type="http://schemas.openxmlformats.org/officeDocument/2006/relationships/hyperlink" Target="https://www.fennemorelaw.com/insights/blogs/2021/honesty-commitment-lots-of-laughter-fennemore-dowling-aaron-s-leigh-burnsi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2025-01-02T06:57:13Z</dcterms:created>
  <dcterms:modified xsi:type="dcterms:W3CDTF">2025-01-02T06:57:13Z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