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333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33315"/>
                          <a:chExt cx="6066790" cy="49333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58753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900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09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90545">
                                <a:moveTo>
                                  <a:pt x="3033212" y="3090052"/>
                                </a:moveTo>
                                <a:lnTo>
                                  <a:pt x="0" y="3090052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90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576031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59380" y="763308"/>
                            <a:ext cx="1593850" cy="1031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LISA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LENHERR</w:t>
                              </w:r>
                            </w:p>
                            <w:p>
                              <w:pPr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she/her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Financial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Restructuring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23159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26717" y="2696731"/>
                            <a:ext cx="14592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llenherr@fennemorelaw.com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787387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76667" y="3952388"/>
                            <a:ext cx="252920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Where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alike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there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little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danger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innovation.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Edward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Abbey,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Desert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Solitaire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744803"/>
                            <a:ext cx="99250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LISA</w:t>
                              </w:r>
                              <w:r>
                                <w:rPr>
                                  <w:b/>
                                  <w:color w:val="FF8100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LENHERR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787387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8.45pt;mso-position-horizontal-relative:page;mso-position-vertical-relative:page;z-index:15728640" id="docshapegroup1" coordorigin="1341,560" coordsize="9554,7769">
                <v:rect style="position:absolute;left:1341;top:5849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867" type="#_x0000_t75" id="docshape4" stroked="false">
                  <v:imagedata r:id="rId7" o:title=""/>
                </v:shape>
                <v:rect style="position:absolute;left:6117;top:983;width:4777;height:4867" id="docshape5" filled="true" fillcolor="#262424" stroked="false">
                  <v:fill type="solid"/>
                </v:rect>
                <v:shape style="position:absolute;left:7118;top:3041;width:2775;height:505" id="docshape6" coordorigin="7119,3042" coordsize="2775,505" path="m9894,3538l7119,3538,7119,3546,9894,3546,9894,3538xm9894,3042l7119,3042,7119,3050,9894,3050,9894,304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61;top:1762;width:2510;height:1625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LISA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LENHERR</w:t>
                        </w:r>
                      </w:p>
                      <w:p>
                        <w:pPr>
                          <w:spacing w:before="55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she/her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Financial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Restructuring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903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367;top:4806;width:2298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llenherr@fennemorelaw.com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524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139;top:6784;width:3983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Where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alike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there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little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danger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innovation.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Edward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Abbey,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Desert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Solitaire</w:t>
                        </w:r>
                      </w:p>
                    </w:txbxContent>
                  </v:textbox>
                  <w10:wrap type="none"/>
                </v:shape>
                <v:shape style="position:absolute;left:1544;top:8032;width:1563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LISA</w:t>
                        </w:r>
                        <w:r>
                          <w:rPr>
                            <w:b/>
                            <w:color w:val="FF8100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LENHERR</w:t>
                        </w:r>
                      </w:p>
                    </w:txbxContent>
                  </v:textbox>
                  <w10:wrap type="none"/>
                </v:shape>
                <v:shape style="position:absolute;left:8986;top:6524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8"/>
        <w:rPr>
          <w:rFonts w:ascii="Times New Roman"/>
        </w:rPr>
      </w:pPr>
    </w:p>
    <w:p>
      <w:pPr>
        <w:pStyle w:val="BodyText"/>
        <w:spacing w:line="297" w:lineRule="auto"/>
        <w:ind w:left="104" w:right="357"/>
      </w:pPr>
      <w:r>
        <w:rPr>
          <w:color w:val="6E6158"/>
        </w:rPr>
        <w:t>A dedicated advocate, Lisa is recognized for her efficient, effective, and innovative work to</w:t>
      </w:r>
      <w:r>
        <w:rPr>
          <w:color w:val="6E6158"/>
          <w:spacing w:val="40"/>
        </w:rPr>
        <w:t> </w:t>
      </w:r>
      <w:r>
        <w:rPr>
          <w:color w:val="6E6158"/>
        </w:rPr>
        <w:t>solve clients’ complex challenges. She focuses her practice on creditors’ rights, business</w:t>
      </w:r>
      <w:r>
        <w:rPr>
          <w:color w:val="6E6158"/>
          <w:spacing w:val="40"/>
        </w:rPr>
        <w:t> </w:t>
      </w:r>
      <w:r>
        <w:rPr>
          <w:color w:val="6E6158"/>
        </w:rPr>
        <w:t>insolvency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restructuring</w:t>
      </w:r>
      <w:r>
        <w:rPr>
          <w:color w:val="6E6158"/>
          <w:spacing w:val="37"/>
        </w:rPr>
        <w:t> </w:t>
      </w:r>
      <w:r>
        <w:rPr>
          <w:color w:val="6E6158"/>
        </w:rPr>
        <w:t>issues,</w:t>
      </w:r>
      <w:r>
        <w:rPr>
          <w:color w:val="6E6158"/>
          <w:spacing w:val="37"/>
        </w:rPr>
        <w:t> </w:t>
      </w:r>
      <w:r>
        <w:rPr>
          <w:color w:val="6E6158"/>
        </w:rPr>
        <w:t>including</w:t>
      </w:r>
      <w:r>
        <w:rPr>
          <w:color w:val="6E6158"/>
          <w:spacing w:val="37"/>
        </w:rPr>
        <w:t> </w:t>
      </w:r>
      <w:r>
        <w:rPr>
          <w:color w:val="6E6158"/>
        </w:rPr>
        <w:t>Chapter</w:t>
      </w:r>
      <w:r>
        <w:rPr>
          <w:color w:val="6E6158"/>
          <w:spacing w:val="37"/>
        </w:rPr>
        <w:t> </w:t>
      </w:r>
      <w:r>
        <w:rPr>
          <w:color w:val="6E6158"/>
        </w:rPr>
        <w:t>7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11</w:t>
      </w:r>
      <w:r>
        <w:rPr>
          <w:color w:val="6E6158"/>
          <w:spacing w:val="37"/>
        </w:rPr>
        <w:t> </w:t>
      </w:r>
      <w:r>
        <w:rPr>
          <w:color w:val="6E6158"/>
        </w:rPr>
        <w:t>bankruptcy,</w:t>
      </w:r>
      <w:r>
        <w:rPr>
          <w:color w:val="6E6158"/>
          <w:spacing w:val="37"/>
        </w:rPr>
        <w:t> </w:t>
      </w:r>
      <w:r>
        <w:rPr>
          <w:color w:val="6E6158"/>
        </w:rPr>
        <w:t>out-of-court</w:t>
      </w:r>
    </w:p>
    <w:p>
      <w:pPr>
        <w:pStyle w:val="BodyText"/>
        <w:spacing w:line="302" w:lineRule="auto"/>
        <w:ind w:left="104"/>
      </w:pPr>
      <w:r>
        <w:rPr>
          <w:color w:val="6E6158"/>
        </w:rPr>
        <w:t>workouts, debtor-creditor law, assignments for the benefit of creditors, bankruptcy appeals,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distressed business and financing transactions.</w:t>
      </w:r>
    </w:p>
    <w:p>
      <w:pPr>
        <w:pStyle w:val="BodyText"/>
        <w:spacing w:line="292" w:lineRule="auto" w:before="182"/>
        <w:ind w:left="104" w:right="357"/>
      </w:pPr>
      <w:r>
        <w:rPr>
          <w:color w:val="6E6158"/>
        </w:rPr>
        <w:t>Lisa has extensive experience representing all constituents in the insolvency context,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Chapter</w:t>
      </w:r>
      <w:r>
        <w:rPr>
          <w:color w:val="6E6158"/>
          <w:spacing w:val="30"/>
        </w:rPr>
        <w:t> </w:t>
      </w:r>
      <w:r>
        <w:rPr>
          <w:color w:val="6E6158"/>
        </w:rPr>
        <w:t>7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11</w:t>
      </w:r>
      <w:r>
        <w:rPr>
          <w:color w:val="6E6158"/>
          <w:spacing w:val="30"/>
        </w:rPr>
        <w:t> </w:t>
      </w:r>
      <w:r>
        <w:rPr>
          <w:color w:val="6E6158"/>
        </w:rPr>
        <w:t>bankruptcy</w:t>
      </w:r>
      <w:r>
        <w:rPr>
          <w:color w:val="6E6158"/>
          <w:spacing w:val="30"/>
        </w:rPr>
        <w:t> </w:t>
      </w:r>
      <w:r>
        <w:rPr>
          <w:color w:val="6E6158"/>
        </w:rPr>
        <w:t>trustees,</w:t>
      </w:r>
      <w:r>
        <w:rPr>
          <w:color w:val="6E6158"/>
          <w:spacing w:val="30"/>
        </w:rPr>
        <w:t> </w:t>
      </w:r>
      <w:r>
        <w:rPr>
          <w:color w:val="6E6158"/>
        </w:rPr>
        <w:t>debtors,</w:t>
      </w:r>
      <w:r>
        <w:rPr>
          <w:color w:val="6E6158"/>
          <w:spacing w:val="30"/>
        </w:rPr>
        <w:t> </w:t>
      </w:r>
      <w:r>
        <w:rPr>
          <w:color w:val="6E6158"/>
        </w:rPr>
        <w:t>creditors,</w:t>
      </w:r>
      <w:r>
        <w:rPr>
          <w:color w:val="6E6158"/>
          <w:spacing w:val="30"/>
        </w:rPr>
        <w:t> </w:t>
      </w:r>
      <w:r>
        <w:rPr>
          <w:color w:val="6E6158"/>
        </w:rPr>
        <w:t>landlords,</w:t>
      </w:r>
      <w:r>
        <w:rPr>
          <w:color w:val="6E6158"/>
          <w:spacing w:val="30"/>
        </w:rPr>
        <w:t> </w:t>
      </w:r>
      <w:r>
        <w:rPr>
          <w:color w:val="6E6158"/>
        </w:rPr>
        <w:t>lenders,</w:t>
      </w:r>
      <w:r>
        <w:rPr>
          <w:color w:val="6E6158"/>
          <w:spacing w:val="30"/>
        </w:rPr>
        <w:t> </w:t>
      </w:r>
      <w:r>
        <w:rPr>
          <w:color w:val="6E6158"/>
        </w:rPr>
        <w:t>title</w:t>
      </w:r>
      <w:r>
        <w:rPr>
          <w:color w:val="6E6158"/>
          <w:spacing w:val="30"/>
        </w:rPr>
        <w:t> </w:t>
      </w:r>
      <w:r>
        <w:rPr>
          <w:color w:val="6E6158"/>
        </w:rPr>
        <w:t>companies,</w:t>
      </w:r>
    </w:p>
    <w:p>
      <w:pPr>
        <w:pStyle w:val="BodyText"/>
        <w:spacing w:line="302" w:lineRule="auto" w:before="1"/>
        <w:ind w:left="104"/>
      </w:pPr>
      <w:r>
        <w:rPr>
          <w:color w:val="6E6158"/>
        </w:rPr>
        <w:t>equipment lessors, asset purchasers, and debtors and creditors as parties to non-</w:t>
      </w:r>
      <w:r>
        <w:rPr>
          <w:color w:val="6E6158"/>
        </w:rPr>
        <w:t>dischargeability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litigation.</w:t>
      </w:r>
    </w:p>
    <w:p>
      <w:pPr>
        <w:pStyle w:val="BodyText"/>
        <w:spacing w:line="295" w:lineRule="auto" w:before="186"/>
        <w:ind w:left="104" w:right="132"/>
      </w:pPr>
      <w:r>
        <w:rPr>
          <w:color w:val="6E6158"/>
        </w:rPr>
        <w:t>Lisa is an active member of the Bay Area insolvency community. She is currently the president of</w:t>
      </w:r>
      <w:r>
        <w:rPr>
          <w:color w:val="6E6158"/>
          <w:spacing w:val="40"/>
        </w:rPr>
        <w:t> </w:t>
      </w:r>
      <w:r>
        <w:rPr>
          <w:color w:val="6E6158"/>
        </w:rPr>
        <w:t>the Bay Area Bankruptcy Forum and formerly served as Chair of the Bar Association of San</w:t>
      </w:r>
      <w:r>
        <w:rPr>
          <w:color w:val="6E6158"/>
          <w:spacing w:val="40"/>
        </w:rPr>
        <w:t> </w:t>
      </w:r>
      <w:r>
        <w:rPr>
          <w:color w:val="6E6158"/>
        </w:rPr>
        <w:t>Francisco’s</w:t>
      </w:r>
      <w:r>
        <w:rPr>
          <w:color w:val="6E6158"/>
          <w:spacing w:val="33"/>
        </w:rPr>
        <w:t> </w:t>
      </w:r>
      <w:r>
        <w:rPr>
          <w:color w:val="6E6158"/>
        </w:rPr>
        <w:t>Commercial</w:t>
      </w:r>
      <w:r>
        <w:rPr>
          <w:color w:val="6E6158"/>
          <w:spacing w:val="33"/>
        </w:rPr>
        <w:t> </w:t>
      </w:r>
      <w:r>
        <w:rPr>
          <w:color w:val="6E6158"/>
        </w:rPr>
        <w:t>Law</w:t>
      </w:r>
      <w:r>
        <w:rPr>
          <w:color w:val="6E6158"/>
          <w:spacing w:val="33"/>
        </w:rPr>
        <w:t> </w:t>
      </w:r>
      <w:r>
        <w:rPr>
          <w:color w:val="6E6158"/>
        </w:rPr>
        <w:t>&amp;</w:t>
      </w:r>
      <w:r>
        <w:rPr>
          <w:color w:val="6E6158"/>
          <w:spacing w:val="33"/>
        </w:rPr>
        <w:t> </w:t>
      </w:r>
      <w:r>
        <w:rPr>
          <w:color w:val="6E6158"/>
        </w:rPr>
        <w:t>Bankruptcy</w:t>
      </w:r>
      <w:r>
        <w:rPr>
          <w:color w:val="6E6158"/>
          <w:spacing w:val="33"/>
        </w:rPr>
        <w:t> </w:t>
      </w:r>
      <w:r>
        <w:rPr>
          <w:color w:val="6E6158"/>
        </w:rPr>
        <w:t>Section,</w:t>
      </w:r>
      <w:r>
        <w:rPr>
          <w:color w:val="6E6158"/>
          <w:spacing w:val="33"/>
        </w:rPr>
        <w:t> </w:t>
      </w:r>
      <w:r>
        <w:rPr>
          <w:color w:val="6E6158"/>
        </w:rPr>
        <w:t>Co-Chair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Bench</w:t>
      </w:r>
      <w:r>
        <w:rPr>
          <w:color w:val="6E6158"/>
          <w:spacing w:val="33"/>
        </w:rPr>
        <w:t> </w:t>
      </w:r>
      <w:r>
        <w:rPr>
          <w:color w:val="6E6158"/>
        </w:rPr>
        <w:t>Bar</w:t>
      </w:r>
      <w:r>
        <w:rPr>
          <w:color w:val="6E6158"/>
          <w:spacing w:val="33"/>
        </w:rPr>
        <w:t> </w:t>
      </w:r>
      <w:r>
        <w:rPr>
          <w:color w:val="6E6158"/>
        </w:rPr>
        <w:t>Liaison Committee of the Bankruptcy Court for the Northern District of California, and as treasurer for the</w:t>
      </w:r>
      <w:r>
        <w:rPr>
          <w:color w:val="6E6158"/>
          <w:spacing w:val="40"/>
        </w:rPr>
        <w:t> </w:t>
      </w:r>
      <w:r>
        <w:rPr>
          <w:color w:val="6E6158"/>
        </w:rPr>
        <w:t>International</w:t>
      </w:r>
      <w:r>
        <w:rPr>
          <w:color w:val="6E6158"/>
          <w:spacing w:val="40"/>
        </w:rPr>
        <w:t> </w:t>
      </w:r>
      <w:r>
        <w:rPr>
          <w:color w:val="6E6158"/>
        </w:rPr>
        <w:t>Women’s</w:t>
      </w:r>
      <w:r>
        <w:rPr>
          <w:color w:val="6E6158"/>
          <w:spacing w:val="40"/>
        </w:rPr>
        <w:t> </w:t>
      </w:r>
      <w:r>
        <w:rPr>
          <w:color w:val="6E6158"/>
        </w:rPr>
        <w:t>Insolvency</w:t>
      </w:r>
      <w:r>
        <w:rPr>
          <w:color w:val="6E6158"/>
          <w:spacing w:val="40"/>
        </w:rPr>
        <w:t> </w:t>
      </w:r>
      <w:r>
        <w:rPr>
          <w:color w:val="6E6158"/>
        </w:rPr>
        <w:t>&amp;</w:t>
      </w:r>
      <w:r>
        <w:rPr>
          <w:color w:val="6E6158"/>
          <w:spacing w:val="40"/>
        </w:rPr>
        <w:t> </w:t>
      </w:r>
      <w:r>
        <w:rPr>
          <w:color w:val="6E6158"/>
        </w:rPr>
        <w:t>Restructuring</w:t>
      </w:r>
      <w:r>
        <w:rPr>
          <w:color w:val="6E6158"/>
          <w:spacing w:val="40"/>
        </w:rPr>
        <w:t> </w:t>
      </w:r>
      <w:r>
        <w:rPr>
          <w:color w:val="6E6158"/>
        </w:rPr>
        <w:t>Confederation.</w:t>
      </w:r>
      <w:r>
        <w:rPr>
          <w:color w:val="6E6158"/>
          <w:spacing w:val="40"/>
        </w:rPr>
        <w:t> </w:t>
      </w:r>
      <w:r>
        <w:rPr>
          <w:color w:val="6E6158"/>
        </w:rPr>
        <w:t>During</w:t>
      </w:r>
      <w:r>
        <w:rPr>
          <w:color w:val="6E6158"/>
          <w:spacing w:val="40"/>
        </w:rPr>
        <w:t> </w:t>
      </w:r>
      <w:r>
        <w:rPr>
          <w:color w:val="6E6158"/>
        </w:rPr>
        <w:t>law</w:t>
      </w:r>
      <w:r>
        <w:rPr>
          <w:color w:val="6E6158"/>
          <w:spacing w:val="40"/>
        </w:rPr>
        <w:t> </w:t>
      </w:r>
      <w:r>
        <w:rPr>
          <w:color w:val="6E6158"/>
        </w:rPr>
        <w:t>school</w:t>
      </w:r>
      <w:r>
        <w:rPr>
          <w:color w:val="6E6158"/>
          <w:spacing w:val="40"/>
        </w:rPr>
        <w:t> </w:t>
      </w:r>
      <w:r>
        <w:rPr>
          <w:color w:val="6E6158"/>
        </w:rPr>
        <w:t>Lisa externed for the Honorable Robert E. Jones of the U.S. District Court for the District of Oregon and</w:t>
      </w:r>
      <w:r>
        <w:rPr>
          <w:color w:val="6E6158"/>
          <w:spacing w:val="40"/>
        </w:rPr>
        <w:t> </w:t>
      </w:r>
      <w:r>
        <w:rPr>
          <w:color w:val="6E6158"/>
        </w:rPr>
        <w:t>clerked for the Oregon Department of Justice in the antitrust unit.</w:t>
      </w:r>
    </w:p>
    <w:p>
      <w:pPr>
        <w:pStyle w:val="Heading1"/>
        <w:spacing w:before="166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152623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568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Lewis</w:t>
      </w:r>
      <w:r>
        <w:rPr>
          <w:color w:val="6E6158"/>
          <w:spacing w:val="7"/>
        </w:rPr>
        <w:t> </w:t>
      </w:r>
      <w:r>
        <w:rPr>
          <w:color w:val="6E6158"/>
        </w:rPr>
        <w:t>&amp;</w:t>
      </w:r>
      <w:r>
        <w:rPr>
          <w:color w:val="6E6158"/>
          <w:spacing w:val="7"/>
        </w:rPr>
        <w:t> </w:t>
      </w:r>
      <w:r>
        <w:rPr>
          <w:color w:val="6E6158"/>
        </w:rPr>
        <w:t>Clark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7"/>
        </w:rPr>
        <w:t> </w:t>
      </w:r>
      <w:r>
        <w:rPr>
          <w:color w:val="6E6158"/>
        </w:rPr>
        <w:t>School,</w:t>
      </w:r>
      <w:r>
        <w:rPr>
          <w:color w:val="6E6158"/>
          <w:spacing w:val="8"/>
        </w:rPr>
        <w:t> </w:t>
      </w:r>
      <w:r>
        <w:rPr>
          <w:color w:val="6E6158"/>
        </w:rPr>
        <w:t>c</w:t>
      </w:r>
      <w:r>
        <w:rPr>
          <w:i/>
          <w:color w:val="6E6158"/>
          <w:sz w:val="20"/>
        </w:rPr>
        <w:t>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168282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0574pt;width:1.65pt;height:1.65pt;mso-position-horizontal-relative:page;mso-position-vertical-relative:paragraph;z-index:15729664" id="docshape15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8"/>
        </w:rPr>
        <w:t> </w:t>
      </w:r>
      <w:r>
        <w:rPr>
          <w:color w:val="6E6158"/>
        </w:rPr>
        <w:t>Lewis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8"/>
        </w:rPr>
        <w:t> </w:t>
      </w:r>
      <w:r>
        <w:rPr>
          <w:color w:val="6E6158"/>
        </w:rPr>
        <w:t>Clark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59400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7214pt;width:1.65pt;height:1.65pt;mso-position-horizontal-relative:page;mso-position-vertical-relative:paragraph;z-index:15730176" id="docshape16" coordorigin="1675,94" coordsize="33,33" path="m1696,126l1687,126,1683,125,1676,118,1675,114,1675,105,1676,101,1683,95,1687,94,1696,94,1699,95,1706,101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Bankruptcy</w:t>
      </w:r>
    </w:p>
    <w:p>
      <w:pPr>
        <w:pStyle w:val="BodyText"/>
        <w:spacing w:line="420" w:lineRule="auto" w:before="174"/>
        <w:ind w:left="356" w:right="62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169840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3258pt;width:1.65pt;height:1.65pt;mso-position-horizontal-relative:page;mso-position-vertical-relative:paragraph;z-index:15730688" id="docshape1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428205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7007pt;width:1.65pt;height:1.65pt;mso-position-horizontal-relative:page;mso-position-vertical-relative:paragraph;z-index:15731200" id="docshape18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686571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060757pt;width:1.65pt;height:1.65pt;mso-position-horizontal-relative:page;mso-position-vertical-relative:paragraph;z-index:15731712" id="docshape19" coordorigin="1675,1081" coordsize="33,33" path="m1696,1114l1687,1114,1683,1112,1676,1106,1675,1102,1675,1093,1676,1089,1683,1083,1687,1081,1696,1081,1699,1083,1706,1089,1707,1093,1707,1097,1707,1102,1706,1106,1699,1112,1696,11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Insolvency and </w:t>
      </w:r>
      <w:r>
        <w:rPr>
          <w:color w:val="6E6158"/>
        </w:rPr>
        <w:t>Restructuring Financial Restructuring Business &amp; Finance</w:t>
      </w:r>
    </w:p>
    <w:p>
      <w:pPr>
        <w:pStyle w:val="BodyText"/>
        <w:spacing w:line="420" w:lineRule="auto" w:before="5"/>
        <w:ind w:left="356" w:right="70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63003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0929pt;width:1.65pt;height:1.65pt;mso-position-horizontal-relative:page;mso-position-vertical-relative:paragraph;z-index:15732224" id="docshape20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321369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04678pt;width:1.65pt;height:1.65pt;mso-position-horizontal-relative:page;mso-position-vertical-relative:paragraph;z-index:15732736" id="docshape21" coordorigin="1675,506" coordsize="33,33" path="m1696,539l1687,539,1683,537,1676,531,1675,527,1675,518,1676,514,1683,508,1687,506,1696,506,1699,508,1706,514,1707,518,1707,522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Real Estate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left="356" w:right="3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152746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318pt;width:1.65pt;height:1.65pt;mso-position-horizontal-relative:page;mso-position-vertical-relative:paragraph;z-index:15733248" id="docshape22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Featuring, “Every case reads like its own unique story and can present a variety of complex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and intertwining legal questions,” Fennemore Blog, July 20, 2023</w:t>
        </w:r>
      </w:hyperlink>
    </w:p>
    <w:p>
      <w:pPr>
        <w:pStyle w:val="Heading1"/>
        <w:spacing w:before="27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398" w:lineRule="auto" w:before="136"/>
        <w:ind w:left="356" w:right="393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152555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208pt;width:1.65pt;height:1.65pt;mso-position-horizontal-relative:page;mso-position-vertical-relative:paragraph;z-index:15733760" id="docshape2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410920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5957pt;width:1.65pt;height:1.65pt;mso-position-horizontal-relative:page;mso-position-vertical-relative:paragraph;z-index:15734272" id="docshape24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Northern California Super Lawyers</w:t>
      </w:r>
      <w:r>
        <w:rPr>
          <w:color w:val="6E6158"/>
          <w:sz w:val="19"/>
        </w:rPr>
        <w:t>®, 2022 &amp; 2023 </w:t>
      </w:r>
      <w:r>
        <w:rPr>
          <w:color w:val="6E6158"/>
          <w:spacing w:val="-2"/>
          <w:sz w:val="19"/>
        </w:rPr>
        <w:t>Rising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Star,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California Super 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55"/>
        <w:ind w:left="356" w:right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158074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6775pt;width:1.65pt;height:1.65pt;mso-position-horizontal-relative:page;mso-position-vertical-relative:paragraph;z-index:15734784" id="docshape25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416439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0524pt;width:1.65pt;height:1.65pt;mso-position-horizontal-relative:page;mso-position-vertical-relative:paragraph;z-index:15735296" id="docshape26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Bay Area Bankruptcy Forum: current President, former Vice President, Secretary, and Treasurer</w:t>
      </w:r>
      <w:r>
        <w:rPr>
          <w:color w:val="6E6158"/>
          <w:spacing w:val="40"/>
        </w:rPr>
        <w:t> </w:t>
      </w:r>
      <w:r>
        <w:rPr>
          <w:color w:val="6E6158"/>
        </w:rPr>
        <w:t>Alameda County Bar Association: Member</w:t>
      </w:r>
    </w:p>
    <w:p>
      <w:pPr>
        <w:pStyle w:val="BodyText"/>
        <w:spacing w:line="292" w:lineRule="auto"/>
        <w:ind w:left="356" w:right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58639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7306pt;width:1.65pt;height:1.65pt;mso-position-horizontal-relative:page;mso-position-vertical-relative:paragraph;z-index:15735808" id="docshape27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Commercial Law &amp; Bankruptcy Section, The Bar Association of San Francisco: Member, former</w:t>
      </w:r>
      <w:r>
        <w:rPr>
          <w:color w:val="6E6158"/>
          <w:spacing w:val="40"/>
        </w:rPr>
        <w:t> </w:t>
      </w:r>
      <w:r>
        <w:rPr>
          <w:color w:val="6E6158"/>
        </w:rPr>
        <w:t>Chair, Vice-Chair, and Treasurer</w:t>
      </w:r>
    </w:p>
    <w:p>
      <w:pPr>
        <w:pStyle w:val="BodyText"/>
        <w:spacing w:line="292" w:lineRule="auto" w:before="130"/>
        <w:ind w:left="356" w:right="3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142089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88154pt;width:1.65pt;height:1.65pt;mso-position-horizontal-relative:page;mso-position-vertical-relative:paragraph;z-index:15736320" id="docshape28" coordorigin="1675,224" coordsize="33,33" path="m1696,256l1687,256,1683,255,1676,248,1675,245,1675,236,1676,232,1683,225,1687,224,1696,224,1699,225,1706,232,1707,236,1707,240,1707,245,1706,248,1699,255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International Women’s Insolvency &amp; Restructuring Confederation (IWIRC): Member, </w:t>
      </w:r>
      <w:r>
        <w:rPr>
          <w:color w:val="6E6158"/>
        </w:rPr>
        <w:t>former </w:t>
      </w:r>
      <w:r>
        <w:rPr>
          <w:color w:val="6E6158"/>
          <w:spacing w:val="-2"/>
        </w:rPr>
        <w:t>Treasurer</w:t>
      </w:r>
    </w:p>
    <w:p>
      <w:pPr>
        <w:pStyle w:val="BodyText"/>
        <w:spacing w:line="292" w:lineRule="auto" w:before="123"/>
        <w:ind w:left="356" w:right="3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137822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2128pt;width:1.65pt;height:1.65pt;mso-position-horizontal-relative:page;mso-position-vertical-relative:paragraph;z-index:15736832" id="docshape29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Bench-Bar Liaison Committee, Bankruptcy Court for the Northern District of California: </w:t>
      </w:r>
      <w:r>
        <w:rPr>
          <w:color w:val="6E6158"/>
        </w:rPr>
        <w:t>former</w:t>
      </w:r>
      <w:r>
        <w:rPr>
          <w:color w:val="6E6158"/>
          <w:spacing w:val="40"/>
        </w:rPr>
        <w:t> </w:t>
      </w:r>
      <w:r>
        <w:rPr>
          <w:color w:val="6E6158"/>
        </w:rPr>
        <w:t>Member and Co-Chair</w:t>
      </w:r>
    </w:p>
    <w:p>
      <w:pPr>
        <w:pStyle w:val="BodyText"/>
        <w:spacing w:line="292" w:lineRule="auto" w:before="132"/>
        <w:ind w:left="356" w:right="3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143166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2976pt;width:1.65pt;height:1.65pt;mso-position-horizontal-relative:page;mso-position-vertical-relative:paragraph;z-index:15737344" id="docshape3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Local Rules Subcommittee, Bench-Bar Liaison Committee, Bankruptcy Court for the </w:t>
      </w:r>
      <w:r>
        <w:rPr>
          <w:color w:val="6E6158"/>
        </w:rPr>
        <w:t>Northern</w:t>
      </w:r>
      <w:r>
        <w:rPr>
          <w:color w:val="6E6158"/>
          <w:spacing w:val="40"/>
        </w:rPr>
        <w:t> </w:t>
      </w:r>
      <w:r>
        <w:rPr>
          <w:color w:val="6E6158"/>
        </w:rPr>
        <w:t>District of California: former Chair</w:t>
      </w:r>
    </w:p>
    <w:p>
      <w:pPr>
        <w:pStyle w:val="BodyText"/>
        <w:spacing w:line="427" w:lineRule="auto" w:before="123"/>
        <w:ind w:left="356" w:right="3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137629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6949pt;width:1.65pt;height:1.65pt;mso-position-horizontal-relative:page;mso-position-vertical-relative:paragraph;z-index:15737856" id="docshape31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401162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7574pt;width:1.65pt;height:1.65pt;mso-position-horizontal-relative:page;mso-position-vertical-relative:paragraph;z-index:15738368" id="docshape32" coordorigin="1675,632" coordsize="33,33" path="m1696,664l1687,664,1683,663,1676,656,1675,653,1675,644,1676,640,1683,633,1687,632,1696,632,1699,633,1706,640,1707,644,1707,648,1707,653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30th Annual Insolvency Conference, California Bankruptcy Forum (CBF): Education Co-</w:t>
      </w:r>
      <w:r>
        <w:rPr>
          <w:color w:val="6E6158"/>
        </w:rPr>
        <w:t>Chair</w:t>
      </w:r>
      <w:r>
        <w:rPr>
          <w:color w:val="6E6158"/>
          <w:spacing w:val="40"/>
        </w:rPr>
        <w:t> </w:t>
      </w:r>
      <w:r>
        <w:rPr>
          <w:color w:val="6E6158"/>
        </w:rPr>
        <w:t>29th Annual Insolvency Conference, CBF: YIP Co-Chair</w:t>
      </w:r>
    </w:p>
    <w:p>
      <w:pPr>
        <w:pStyle w:val="BodyText"/>
        <w:spacing w:line="420" w:lineRule="auto"/>
        <w:ind w:left="356" w:right="417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54806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5493pt;width:1.65pt;height:1.65pt;mso-position-horizontal-relative:page;mso-position-vertical-relative:paragraph;z-index:15738880" id="docshape33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313172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59243pt;width:1.65pt;height:1.65pt;mso-position-horizontal-relative:page;mso-position-vertical-relative:paragraph;z-index:15739392" id="docshape34" coordorigin="1675,493" coordsize="33,33" path="m1696,526l1687,526,1683,524,1676,518,1675,514,1675,505,1676,501,1683,495,1687,493,1696,493,1699,495,1706,501,1707,505,1707,509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571537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002991pt;width:1.65pt;height:1.65pt;mso-position-horizontal-relative:page;mso-position-vertical-relative:paragraph;z-index:15739904" id="docshape35" coordorigin="1675,900" coordsize="33,33" path="m1696,933l1687,933,1683,931,1676,925,1675,921,1675,912,1676,908,1683,902,1687,900,1696,900,1699,902,1706,908,1707,912,1707,916,1707,921,1706,925,1699,931,1696,9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28th Annual Insolvency Conference, CBF: </w:t>
      </w:r>
      <w:r>
        <w:rPr>
          <w:color w:val="6E6158"/>
        </w:rPr>
        <w:t>Producer 26th Annual Insolvency Conference, CBF: Producer California Bankruptcy Journal: Editor 2012-2018</w:t>
      </w:r>
    </w:p>
    <w:p>
      <w:pPr>
        <w:pStyle w:val="BodyText"/>
        <w:spacing w:line="292" w:lineRule="auto"/>
        <w:ind w:left="356" w:right="3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58460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3164pt;width:1.65pt;height:1.65pt;mso-position-horizontal-relative:page;mso-position-vertical-relative:paragraph;z-index:15740416" id="docshape36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90th and 91st National Conference of Bankruptcy Judges Next Generation </w:t>
      </w:r>
      <w:r>
        <w:rPr>
          <w:color w:val="6E6158"/>
        </w:rPr>
        <w:t>Program: Committee Member</w:t>
      </w:r>
    </w:p>
    <w:p>
      <w:pPr>
        <w:pStyle w:val="BodyText"/>
        <w:spacing w:line="292" w:lineRule="auto" w:before="122"/>
        <w:ind w:left="356" w:right="4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136742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67137pt;width:1.65pt;height:1.65pt;mso-position-horizontal-relative:page;mso-position-vertical-relative:paragraph;z-index:15740928" id="docshape37" coordorigin="1675,215" coordsize="33,33" path="m1696,248l1687,248,1683,246,1676,240,1675,236,1675,227,1676,223,1683,217,1687,215,1696,215,1699,217,1706,223,1707,227,1707,232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89th Annual National Conference of Bankruptcy Judges Next Generation </w:t>
      </w:r>
      <w:r>
        <w:rPr>
          <w:color w:val="6E6158"/>
        </w:rPr>
        <w:t>Program: </w:t>
      </w:r>
      <w:r>
        <w:rPr>
          <w:color w:val="6E6158"/>
          <w:spacing w:val="-2"/>
        </w:rPr>
        <w:t>Participant</w:t>
      </w:r>
    </w:p>
    <w:p>
      <w:pPr>
        <w:pStyle w:val="Heading1"/>
        <w:spacing w:before="292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pgSz w:w="12240" w:h="15840"/>
          <w:pgMar w:top="58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1440" id="docshape3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170168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33pt;width:1.65pt;height:1.65pt;mso-position-horizontal-relative:page;mso-position-vertical-relative:paragraph;z-index:15741952" id="docshape39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3"/>
        </w:rPr>
        <w:t> </w:t>
      </w:r>
      <w:r>
        <w:rPr>
          <w:color w:val="6E6158"/>
        </w:rPr>
        <w:t>District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Bankruptcy</w:t>
      </w:r>
      <w:r>
        <w:rPr>
          <w:color w:val="6E6158"/>
          <w:spacing w:val="13"/>
        </w:rPr>
        <w:t> </w:t>
      </w:r>
      <w:r>
        <w:rPr>
          <w:color w:val="6E6158"/>
        </w:rPr>
        <w:t>Courts,</w:t>
      </w:r>
      <w:r>
        <w:rPr>
          <w:color w:val="6E6158"/>
          <w:spacing w:val="14"/>
        </w:rPr>
        <w:t> </w:t>
      </w:r>
      <w:r>
        <w:rPr>
          <w:color w:val="6E6158"/>
        </w:rPr>
        <w:t>Northern,</w:t>
      </w:r>
      <w:r>
        <w:rPr>
          <w:color w:val="6E6158"/>
          <w:spacing w:val="13"/>
        </w:rPr>
        <w:t> </w:t>
      </w:r>
      <w:r>
        <w:rPr>
          <w:color w:val="6E6158"/>
        </w:rPr>
        <w:t>Eastern,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Central</w:t>
      </w:r>
      <w:r>
        <w:rPr>
          <w:color w:val="6E6158"/>
          <w:spacing w:val="14"/>
        </w:rPr>
        <w:t> </w:t>
      </w:r>
      <w:r>
        <w:rPr>
          <w:color w:val="6E6158"/>
        </w:rPr>
        <w:t>Districts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175286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052pt;width:1.65pt;height:1.65pt;mso-position-horizontal-relative:page;mso-position-vertical-relative:paragraph;z-index:15742464" id="docshape4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financial-restructuring-bankruptcy-creditors-right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llenherr@fennemorelaw.com" TargetMode="External"/><Relationship Id="rId11" Type="http://schemas.openxmlformats.org/officeDocument/2006/relationships/hyperlink" Target="https://www.fennemorelaw.com/every-case-reads-like-its-own-unique-story-and-can-present-a-variety-of-complex-and-intertwining-legal-question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2025-01-02T06:34:53Z</dcterms:created>
  <dcterms:modified xsi:type="dcterms:W3CDTF">2025-01-02T06:34:53Z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