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0"/>
        <w:ind w:left="-99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6066790" cy="3426460"/>
                <wp:effectExtent l="0" t="0" r="0" b="2539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3426460"/>
                          <a:chExt cx="6066790" cy="3426460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31572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033212" y="268700"/>
                            <a:ext cx="3033395" cy="31578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3157855">
                                <a:moveTo>
                                  <a:pt x="3033212" y="3157227"/>
                                </a:moveTo>
                                <a:lnTo>
                                  <a:pt x="0" y="3157227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31572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493097" y="1643214"/>
                            <a:ext cx="211899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8995" h="320675">
                                <a:moveTo>
                                  <a:pt x="2118601" y="315201"/>
                                </a:moveTo>
                                <a:lnTo>
                                  <a:pt x="0" y="315201"/>
                                </a:lnTo>
                                <a:lnTo>
                                  <a:pt x="0" y="320370"/>
                                </a:lnTo>
                                <a:lnTo>
                                  <a:pt x="2118601" y="320370"/>
                                </a:lnTo>
                                <a:lnTo>
                                  <a:pt x="2118601" y="315201"/>
                                </a:lnTo>
                                <a:close/>
                              </a:path>
                              <a:path w="2118995" h="320675">
                                <a:moveTo>
                                  <a:pt x="21186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118601" y="5168"/>
                                </a:lnTo>
                                <a:lnTo>
                                  <a:pt x="21186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033212" y="268700"/>
                            <a:ext cx="3033395" cy="31578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370"/>
                                <w:rPr>
                                  <w:rFonts w:ascii="Times New Roman"/>
                                  <w:sz w:val="39"/>
                                </w:rPr>
                              </w:pPr>
                            </w:p>
                            <w:p>
                              <w:pPr>
                                <w:spacing w:line="216" w:lineRule="auto" w:before="0"/>
                                <w:ind w:left="324" w:right="322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MARGARET GALLOGLY</w:t>
                              </w:r>
                            </w:p>
                            <w:p>
                              <w:pPr>
                                <w:spacing w:before="48"/>
                                <w:ind w:left="324" w:right="324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pacing w:val="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Counsel</w:t>
                              </w:r>
                            </w:p>
                            <w:p>
                              <w:pPr>
                                <w:spacing w:before="291"/>
                                <w:ind w:left="324" w:right="324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Natural</w:t>
                                </w:r>
                                <w:r>
                                  <w:rPr>
                                    <w:color w:val="FFFFFF"/>
                                    <w:spacing w:val="5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Resources</w:t>
                                </w:r>
                              </w:hyperlink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40" w:lineRule="auto" w:before="128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324" w:right="324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Phoenix</w:t>
                                </w:r>
                              </w:hyperlink>
                            </w:p>
                            <w:p>
                              <w:pPr>
                                <w:spacing w:before="54"/>
                                <w:ind w:left="324" w:right="324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602.916.5436</w:t>
                              </w: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line="240" w:lineRule="auto" w:before="27"/>
                                <w:rPr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before="1"/>
                                <w:ind w:left="324" w:right="324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mgallogly@fennemorelaw.com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7.7pt;height:269.8pt;mso-position-horizontal-relative:char;mso-position-vertical-relative:line" id="docshapegroup1" coordorigin="0,0" coordsize="9554,5396">
                <v:shape style="position:absolute;left:0;top:0;width:2165;height:424" type="#_x0000_t75" id="docshape2" href="https://www.fennemorelaw.com/" stroked="false">
                  <v:imagedata r:id="rId5" o:title=""/>
                </v:shape>
                <v:shape style="position:absolute;left:0;top:423;width:4777;height:4973" type="#_x0000_t75" id="docshape3" stroked="false">
                  <v:imagedata r:id="rId7" o:title=""/>
                </v:shape>
                <v:rect style="position:absolute;left:4776;top:423;width:4777;height:4973" id="docshape4" filled="true" fillcolor="#262424" stroked="false">
                  <v:fill type="solid"/>
                </v:rect>
                <v:shape style="position:absolute;left:5500;top:2587;width:3337;height:505" id="docshape5" coordorigin="5501,2588" coordsize="3337,505" path="m8837,3084l5501,3084,5501,3092,8837,3092,8837,3084xm8837,2588l5501,2588,5501,2596,8837,2596,8837,2588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4776;top:423;width:4777;height:4973" type="#_x0000_t202" id="docshape6" filled="false" stroked="false">
                  <v:textbox inset="0,0,0,0">
                    <w:txbxContent>
                      <w:p>
                        <w:pPr>
                          <w:spacing w:line="240" w:lineRule="auto" w:before="370"/>
                          <w:rPr>
                            <w:rFonts w:ascii="Times New Roman"/>
                            <w:sz w:val="39"/>
                          </w:rPr>
                        </w:pPr>
                      </w:p>
                      <w:p>
                        <w:pPr>
                          <w:spacing w:line="216" w:lineRule="auto" w:before="0"/>
                          <w:ind w:left="324" w:right="322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MARGARET GALLOGLY</w:t>
                        </w:r>
                      </w:p>
                      <w:p>
                        <w:pPr>
                          <w:spacing w:before="48"/>
                          <w:ind w:left="324" w:right="324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z w:val="24"/>
                          </w:rPr>
                          <w:t>Of</w:t>
                        </w:r>
                        <w:r>
                          <w:rPr>
                            <w:color w:val="FFFFFF"/>
                            <w:spacing w:val="3"/>
                            <w:sz w:val="24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Counsel</w:t>
                        </w:r>
                      </w:p>
                      <w:p>
                        <w:pPr>
                          <w:spacing w:before="291"/>
                          <w:ind w:left="324" w:right="324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Natural</w:t>
                          </w:r>
                          <w:r>
                            <w:rPr>
                              <w:color w:val="FFFFFF"/>
                              <w:spacing w:val="5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Resources</w:t>
                          </w:r>
                        </w:hyperlink>
                      </w:p>
                      <w:p>
                        <w:pPr>
                          <w:spacing w:line="240" w:lineRule="auto" w:before="0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line="240" w:lineRule="auto" w:before="128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before="0"/>
                          <w:ind w:left="324" w:right="324" w:firstLine="0"/>
                          <w:jc w:val="center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Phoenix</w:t>
                          </w:r>
                        </w:hyperlink>
                      </w:p>
                      <w:p>
                        <w:pPr>
                          <w:spacing w:before="54"/>
                          <w:ind w:left="324" w:right="324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602.916.5436</w:t>
                        </w:r>
                      </w:p>
                      <w:p>
                        <w:pPr>
                          <w:spacing w:line="240" w:lineRule="auto" w:before="0"/>
                          <w:rPr>
                            <w:sz w:val="17"/>
                          </w:rPr>
                        </w:pPr>
                      </w:p>
                      <w:p>
                        <w:pPr>
                          <w:spacing w:line="240" w:lineRule="auto" w:before="27"/>
                          <w:rPr>
                            <w:sz w:val="17"/>
                          </w:rPr>
                        </w:pPr>
                      </w:p>
                      <w:p>
                        <w:pPr>
                          <w:spacing w:before="1"/>
                          <w:ind w:left="324" w:right="324" w:firstLine="0"/>
                          <w:jc w:val="center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mgallogly@fennemorelaw.com</w:t>
                          </w:r>
                        </w:hyperlink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Heading1"/>
        <w:spacing w:before="78"/>
      </w:pPr>
      <w:r>
        <w:rPr>
          <w:color w:val="FF8100"/>
        </w:rPr>
        <w:t>MARGARET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GALLOGLY</w:t>
      </w:r>
    </w:p>
    <w:p>
      <w:pPr>
        <w:pStyle w:val="BodyText"/>
        <w:spacing w:line="297" w:lineRule="auto"/>
        <w:ind w:left="104" w:right="768"/>
      </w:pPr>
      <w:r>
        <w:rPr>
          <w:color w:val="6E6158"/>
        </w:rPr>
        <w:t>Maggie concentrates her practice in water law with an emphasis on drafting and </w:t>
      </w:r>
      <w:r>
        <w:rPr>
          <w:color w:val="6E6158"/>
        </w:rPr>
        <w:t>negotiating</w:t>
      </w:r>
      <w:r>
        <w:rPr>
          <w:color w:val="6E6158"/>
          <w:spacing w:val="40"/>
        </w:rPr>
        <w:t> </w:t>
      </w:r>
      <w:r>
        <w:rPr>
          <w:color w:val="6E6158"/>
        </w:rPr>
        <w:t>complex agreements involving natural resource issues. She represents clients on numerous</w:t>
      </w:r>
      <w:r>
        <w:rPr>
          <w:color w:val="6E6158"/>
          <w:spacing w:val="40"/>
        </w:rPr>
        <w:t> </w:t>
      </w:r>
      <w:r>
        <w:rPr>
          <w:color w:val="6E6158"/>
        </w:rPr>
        <w:t>aspects</w:t>
      </w:r>
      <w:r>
        <w:rPr>
          <w:color w:val="6E6158"/>
          <w:spacing w:val="33"/>
        </w:rPr>
        <w:t> </w:t>
      </w:r>
      <w:r>
        <w:rPr>
          <w:color w:val="6E6158"/>
        </w:rPr>
        <w:t>of</w:t>
      </w:r>
      <w:r>
        <w:rPr>
          <w:color w:val="6E6158"/>
          <w:spacing w:val="33"/>
        </w:rPr>
        <w:t> </w:t>
      </w:r>
      <w:r>
        <w:rPr>
          <w:color w:val="6E6158"/>
        </w:rPr>
        <w:t>water</w:t>
      </w:r>
      <w:r>
        <w:rPr>
          <w:color w:val="6E6158"/>
          <w:spacing w:val="33"/>
        </w:rPr>
        <w:t> </w:t>
      </w:r>
      <w:r>
        <w:rPr>
          <w:color w:val="6E6158"/>
        </w:rPr>
        <w:t>supply</w:t>
      </w:r>
      <w:r>
        <w:rPr>
          <w:color w:val="6E6158"/>
          <w:spacing w:val="33"/>
        </w:rPr>
        <w:t> </w:t>
      </w:r>
      <w:r>
        <w:rPr>
          <w:color w:val="6E6158"/>
        </w:rPr>
        <w:t>and</w:t>
      </w:r>
      <w:r>
        <w:rPr>
          <w:color w:val="6E6158"/>
          <w:spacing w:val="33"/>
        </w:rPr>
        <w:t> </w:t>
      </w:r>
      <w:r>
        <w:rPr>
          <w:color w:val="6E6158"/>
        </w:rPr>
        <w:t>development,</w:t>
      </w:r>
      <w:r>
        <w:rPr>
          <w:color w:val="6E6158"/>
          <w:spacing w:val="33"/>
        </w:rPr>
        <w:t> </w:t>
      </w:r>
      <w:r>
        <w:rPr>
          <w:color w:val="6E6158"/>
        </w:rPr>
        <w:t>including</w:t>
      </w:r>
      <w:r>
        <w:rPr>
          <w:color w:val="6E6158"/>
          <w:spacing w:val="33"/>
        </w:rPr>
        <w:t> </w:t>
      </w:r>
      <w:r>
        <w:rPr>
          <w:color w:val="6E6158"/>
        </w:rPr>
        <w:t>the</w:t>
      </w:r>
      <w:r>
        <w:rPr>
          <w:color w:val="6E6158"/>
          <w:spacing w:val="33"/>
        </w:rPr>
        <w:t> </w:t>
      </w:r>
      <w:r>
        <w:rPr>
          <w:color w:val="6E6158"/>
        </w:rPr>
        <w:t>negotiation</w:t>
      </w:r>
      <w:r>
        <w:rPr>
          <w:color w:val="6E6158"/>
          <w:spacing w:val="33"/>
        </w:rPr>
        <w:t> </w:t>
      </w:r>
      <w:r>
        <w:rPr>
          <w:color w:val="6E6158"/>
        </w:rPr>
        <w:t>of</w:t>
      </w:r>
      <w:r>
        <w:rPr>
          <w:color w:val="6E6158"/>
          <w:spacing w:val="33"/>
        </w:rPr>
        <w:t> </w:t>
      </w:r>
      <w:r>
        <w:rPr>
          <w:color w:val="6E6158"/>
        </w:rPr>
        <w:t>water</w:t>
      </w:r>
      <w:r>
        <w:rPr>
          <w:color w:val="6E6158"/>
          <w:spacing w:val="33"/>
        </w:rPr>
        <w:t> </w:t>
      </w:r>
      <w:r>
        <w:rPr>
          <w:color w:val="6E6158"/>
        </w:rPr>
        <w:t>service</w:t>
      </w:r>
    </w:p>
    <w:p>
      <w:pPr>
        <w:pStyle w:val="BodyText"/>
        <w:spacing w:line="297" w:lineRule="auto" w:before="0"/>
        <w:ind w:left="104" w:right="1212"/>
        <w:jc w:val="both"/>
      </w:pPr>
      <w:r>
        <w:rPr>
          <w:color w:val="6E6158"/>
        </w:rPr>
        <w:t>agreements, planning for the use and protection of water rights, obtaining Certificates </w:t>
      </w:r>
      <w:r>
        <w:rPr>
          <w:color w:val="6E6158"/>
        </w:rPr>
        <w:t>of Assured Water Supply, negotiating with the Arizona Department of Water Resources, and advising</w:t>
      </w:r>
      <w:r>
        <w:rPr>
          <w:color w:val="6E6158"/>
          <w:spacing w:val="36"/>
        </w:rPr>
        <w:t> </w:t>
      </w:r>
      <w:r>
        <w:rPr>
          <w:color w:val="6E6158"/>
        </w:rPr>
        <w:t>clients</w:t>
      </w:r>
      <w:r>
        <w:rPr>
          <w:color w:val="6E6158"/>
          <w:spacing w:val="36"/>
        </w:rPr>
        <w:t> </w:t>
      </w:r>
      <w:r>
        <w:rPr>
          <w:color w:val="6E6158"/>
        </w:rPr>
        <w:t>on</w:t>
      </w:r>
      <w:r>
        <w:rPr>
          <w:color w:val="6E6158"/>
          <w:spacing w:val="36"/>
        </w:rPr>
        <w:t> </w:t>
      </w:r>
      <w:r>
        <w:rPr>
          <w:color w:val="6E6158"/>
        </w:rPr>
        <w:t>water</w:t>
      </w:r>
      <w:r>
        <w:rPr>
          <w:color w:val="6E6158"/>
          <w:spacing w:val="36"/>
        </w:rPr>
        <w:t> </w:t>
      </w:r>
      <w:r>
        <w:rPr>
          <w:color w:val="6E6158"/>
        </w:rPr>
        <w:t>legislation</w:t>
      </w:r>
      <w:r>
        <w:rPr>
          <w:color w:val="6E6158"/>
          <w:spacing w:val="36"/>
        </w:rPr>
        <w:t> </w:t>
      </w:r>
      <w:r>
        <w:rPr>
          <w:color w:val="6E6158"/>
        </w:rPr>
        <w:t>under</w:t>
      </w:r>
      <w:r>
        <w:rPr>
          <w:color w:val="6E6158"/>
          <w:spacing w:val="36"/>
        </w:rPr>
        <w:t> </w:t>
      </w:r>
      <w:r>
        <w:rPr>
          <w:color w:val="6E6158"/>
        </w:rPr>
        <w:t>consideration</w:t>
      </w:r>
      <w:r>
        <w:rPr>
          <w:color w:val="6E6158"/>
          <w:spacing w:val="36"/>
        </w:rPr>
        <w:t> </w:t>
      </w:r>
      <w:r>
        <w:rPr>
          <w:color w:val="6E6158"/>
        </w:rPr>
        <w:t>by</w:t>
      </w:r>
      <w:r>
        <w:rPr>
          <w:color w:val="6E6158"/>
          <w:spacing w:val="36"/>
        </w:rPr>
        <w:t> </w:t>
      </w:r>
      <w:r>
        <w:rPr>
          <w:color w:val="6E6158"/>
        </w:rPr>
        <w:t>the</w:t>
      </w:r>
      <w:r>
        <w:rPr>
          <w:color w:val="6E6158"/>
          <w:spacing w:val="36"/>
        </w:rPr>
        <w:t> </w:t>
      </w:r>
      <w:r>
        <w:rPr>
          <w:color w:val="6E6158"/>
        </w:rPr>
        <w:t>Arizona</w:t>
      </w:r>
      <w:r>
        <w:rPr>
          <w:color w:val="6E6158"/>
          <w:spacing w:val="36"/>
        </w:rPr>
        <w:t> </w:t>
      </w:r>
      <w:r>
        <w:rPr>
          <w:color w:val="6E6158"/>
        </w:rPr>
        <w:t>legislature.</w:t>
      </w:r>
    </w:p>
    <w:p>
      <w:pPr>
        <w:pStyle w:val="BodyText"/>
        <w:spacing w:line="295" w:lineRule="auto" w:before="187"/>
        <w:ind w:left="104" w:right="768"/>
      </w:pPr>
      <w:r>
        <w:rPr>
          <w:color w:val="6E6158"/>
        </w:rPr>
        <w:t>Maggie has represented clients in the real estate development and mining industries. She has</w:t>
      </w:r>
      <w:r>
        <w:rPr>
          <w:color w:val="6E6158"/>
          <w:spacing w:val="40"/>
        </w:rPr>
        <w:t> </w:t>
      </w:r>
      <w:r>
        <w:rPr>
          <w:color w:val="6E6158"/>
        </w:rPr>
        <w:t>also had the opportunity to represent water providers. Over the past twenty-five years, Maggie</w:t>
      </w:r>
      <w:r>
        <w:rPr>
          <w:color w:val="6E6158"/>
          <w:spacing w:val="40"/>
        </w:rPr>
        <w:t> </w:t>
      </w:r>
      <w:r>
        <w:rPr>
          <w:color w:val="6E6158"/>
        </w:rPr>
        <w:t>has had a wide range of experience with Arizona’s assured water supply program and the</w:t>
      </w:r>
      <w:r>
        <w:rPr>
          <w:color w:val="6E6158"/>
          <w:spacing w:val="40"/>
        </w:rPr>
        <w:t> </w:t>
      </w:r>
      <w:r>
        <w:rPr>
          <w:color w:val="6E6158"/>
        </w:rPr>
        <w:t>Central</w:t>
      </w:r>
      <w:r>
        <w:rPr>
          <w:color w:val="6E6158"/>
          <w:spacing w:val="34"/>
        </w:rPr>
        <w:t> </w:t>
      </w:r>
      <w:r>
        <w:rPr>
          <w:color w:val="6E6158"/>
        </w:rPr>
        <w:t>Arizona</w:t>
      </w:r>
      <w:r>
        <w:rPr>
          <w:color w:val="6E6158"/>
          <w:spacing w:val="34"/>
        </w:rPr>
        <w:t> </w:t>
      </w:r>
      <w:r>
        <w:rPr>
          <w:color w:val="6E6158"/>
        </w:rPr>
        <w:t>Groundwater</w:t>
      </w:r>
      <w:r>
        <w:rPr>
          <w:color w:val="6E6158"/>
          <w:spacing w:val="34"/>
        </w:rPr>
        <w:t> </w:t>
      </w:r>
      <w:r>
        <w:rPr>
          <w:color w:val="6E6158"/>
        </w:rPr>
        <w:t>Replenishment</w:t>
      </w:r>
      <w:r>
        <w:rPr>
          <w:color w:val="6E6158"/>
          <w:spacing w:val="34"/>
        </w:rPr>
        <w:t> </w:t>
      </w:r>
      <w:r>
        <w:rPr>
          <w:color w:val="6E6158"/>
        </w:rPr>
        <w:t>District.</w:t>
      </w:r>
      <w:r>
        <w:rPr>
          <w:color w:val="6E6158"/>
          <w:spacing w:val="34"/>
        </w:rPr>
        <w:t> </w:t>
      </w:r>
      <w:r>
        <w:rPr>
          <w:color w:val="6E6158"/>
        </w:rPr>
        <w:t>She</w:t>
      </w:r>
      <w:r>
        <w:rPr>
          <w:color w:val="6E6158"/>
          <w:spacing w:val="34"/>
        </w:rPr>
        <w:t> </w:t>
      </w:r>
      <w:r>
        <w:rPr>
          <w:color w:val="6E6158"/>
        </w:rPr>
        <w:t>is</w:t>
      </w:r>
      <w:r>
        <w:rPr>
          <w:color w:val="6E6158"/>
          <w:spacing w:val="34"/>
        </w:rPr>
        <w:t> </w:t>
      </w:r>
      <w:r>
        <w:rPr>
          <w:color w:val="6E6158"/>
        </w:rPr>
        <w:t>a</w:t>
      </w:r>
      <w:r>
        <w:rPr>
          <w:color w:val="6E6158"/>
          <w:spacing w:val="34"/>
        </w:rPr>
        <w:t> </w:t>
      </w:r>
      <w:r>
        <w:rPr>
          <w:color w:val="6E6158"/>
        </w:rPr>
        <w:t>frequent</w:t>
      </w:r>
      <w:r>
        <w:rPr>
          <w:color w:val="6E6158"/>
          <w:spacing w:val="34"/>
        </w:rPr>
        <w:t> </w:t>
      </w:r>
      <w:r>
        <w:rPr>
          <w:color w:val="6E6158"/>
        </w:rPr>
        <w:t>lecturer</w:t>
      </w:r>
      <w:r>
        <w:rPr>
          <w:color w:val="6E6158"/>
          <w:spacing w:val="34"/>
        </w:rPr>
        <w:t> </w:t>
      </w:r>
      <w:r>
        <w:rPr>
          <w:color w:val="6E6158"/>
        </w:rPr>
        <w:t>on</w:t>
      </w:r>
      <w:r>
        <w:rPr>
          <w:color w:val="6E6158"/>
          <w:spacing w:val="34"/>
        </w:rPr>
        <w:t> </w:t>
      </w:r>
      <w:r>
        <w:rPr>
          <w:color w:val="6E6158"/>
        </w:rPr>
        <w:t>these</w:t>
      </w:r>
    </w:p>
    <w:p>
      <w:pPr>
        <w:pStyle w:val="BodyText"/>
        <w:spacing w:before="2"/>
        <w:ind w:left="104"/>
      </w:pPr>
      <w:r>
        <w:rPr>
          <w:color w:val="6E6158"/>
          <w:spacing w:val="-2"/>
        </w:rPr>
        <w:t>programs.</w:t>
      </w:r>
    </w:p>
    <w:p>
      <w:pPr>
        <w:pStyle w:val="BodyText"/>
        <w:spacing w:before="14"/>
        <w:ind w:left="0"/>
      </w:pPr>
    </w:p>
    <w:p>
      <w:pPr>
        <w:pStyle w:val="BodyText"/>
        <w:spacing w:line="292" w:lineRule="auto" w:before="0"/>
        <w:ind w:left="104" w:right="768"/>
      </w:pPr>
      <w:r>
        <w:rPr>
          <w:color w:val="6E6158"/>
        </w:rPr>
        <w:t>In addition to water law, Maggie also has experience in many aspects of real estate </w:t>
      </w:r>
      <w:r>
        <w:rPr>
          <w:color w:val="6E6158"/>
          <w:spacing w:val="-2"/>
        </w:rPr>
        <w:t>transactions.</w:t>
      </w:r>
    </w:p>
    <w:p>
      <w:pPr>
        <w:pStyle w:val="Heading1"/>
        <w:spacing w:before="170"/>
        <w:jc w:val="both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BodyText"/>
        <w:spacing w:line="420" w:lineRule="auto"/>
        <w:ind w:right="742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152887</wp:posOffset>
                </wp:positionV>
                <wp:extent cx="20955" cy="20955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38376pt;width:1.65pt;height:1.65pt;mso-position-horizontal-relative:page;mso-position-vertical-relative:paragraph;z-index:15729152" id="docshape7" coordorigin="1675,241" coordsize="33,33" path="m1696,273l1687,273,1683,272,1676,265,1675,262,1675,253,1676,249,1683,242,1687,241,1696,241,1699,242,1706,249,1707,253,1707,257,1707,262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411252</wp:posOffset>
                </wp:positionV>
                <wp:extent cx="20955" cy="2095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382126pt;width:1.65pt;height:1.65pt;mso-position-horizontal-relative:page;mso-position-vertical-relative:paragraph;z-index:15729664" id="docshape8" coordorigin="1675,648" coordsize="33,33" path="m1696,680l1687,680,1683,679,1676,672,1675,668,1675,659,1676,656,1683,649,1687,648,1696,648,1699,649,1706,656,1707,659,1707,664,1707,668,1706,672,1699,679,1696,68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Natural </w:t>
      </w:r>
      <w:r>
        <w:rPr>
          <w:color w:val="6E6158"/>
        </w:rPr>
        <w:t>Resources Tax Law</w:t>
      </w:r>
    </w:p>
    <w:p>
      <w:pPr>
        <w:pStyle w:val="Heading1"/>
        <w:spacing w:before="160"/>
      </w:pPr>
      <w:r>
        <w:rPr>
          <w:color w:val="FF8100"/>
          <w:spacing w:val="-2"/>
        </w:rPr>
        <w:t>EDUCATION</w:t>
      </w:r>
    </w:p>
    <w:p>
      <w:pPr>
        <w:spacing w:before="136"/>
        <w:ind w:left="356" w:right="0" w:firstLine="0"/>
        <w:jc w:val="left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152460</wp:posOffset>
                </wp:positionV>
                <wp:extent cx="20955" cy="2095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04765pt;width:1.65pt;height:1.65pt;mso-position-horizontal-relative:page;mso-position-vertical-relative:paragraph;z-index:15730176" id="docshape9" coordorigin="1675,240" coordsize="33,33" path="m1696,273l1687,273,1683,271,1676,265,1675,261,1675,252,1676,248,1683,242,1687,240,1696,240,1699,242,1706,248,1707,252,1707,256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J.D.,</w:t>
      </w:r>
      <w:r>
        <w:rPr>
          <w:color w:val="6E6158"/>
          <w:spacing w:val="8"/>
          <w:sz w:val="19"/>
        </w:rPr>
        <w:t> </w:t>
      </w:r>
      <w:r>
        <w:rPr>
          <w:color w:val="6E6158"/>
          <w:sz w:val="19"/>
        </w:rPr>
        <w:t>Boston</w:t>
      </w:r>
      <w:r>
        <w:rPr>
          <w:color w:val="6E6158"/>
          <w:spacing w:val="8"/>
          <w:sz w:val="19"/>
        </w:rPr>
        <w:t> </w:t>
      </w:r>
      <w:r>
        <w:rPr>
          <w:color w:val="6E6158"/>
          <w:sz w:val="19"/>
        </w:rPr>
        <w:t>College</w:t>
      </w:r>
      <w:r>
        <w:rPr>
          <w:color w:val="6E6158"/>
          <w:spacing w:val="8"/>
          <w:sz w:val="19"/>
        </w:rPr>
        <w:t> </w:t>
      </w:r>
      <w:r>
        <w:rPr>
          <w:color w:val="6E6158"/>
          <w:sz w:val="19"/>
        </w:rPr>
        <w:t>Law</w:t>
      </w:r>
      <w:r>
        <w:rPr>
          <w:color w:val="6E6158"/>
          <w:spacing w:val="8"/>
          <w:sz w:val="19"/>
        </w:rPr>
        <w:t> </w:t>
      </w:r>
      <w:r>
        <w:rPr>
          <w:color w:val="6E6158"/>
          <w:sz w:val="19"/>
        </w:rPr>
        <w:t>School,</w:t>
      </w:r>
      <w:r>
        <w:rPr>
          <w:color w:val="6E6158"/>
          <w:spacing w:val="8"/>
          <w:sz w:val="19"/>
        </w:rPr>
        <w:t> </w:t>
      </w:r>
      <w:r>
        <w:rPr>
          <w:i/>
          <w:color w:val="6E6158"/>
          <w:sz w:val="20"/>
        </w:rPr>
        <w:t>cum</w:t>
      </w:r>
      <w:r>
        <w:rPr>
          <w:i/>
          <w:color w:val="6E6158"/>
          <w:spacing w:val="5"/>
          <w:sz w:val="20"/>
        </w:rPr>
        <w:t> </w:t>
      </w:r>
      <w:r>
        <w:rPr>
          <w:i/>
          <w:color w:val="6E6158"/>
          <w:spacing w:val="-2"/>
          <w:sz w:val="20"/>
        </w:rPr>
        <w:t>laude</w:t>
      </w:r>
    </w:p>
    <w:p>
      <w:pPr>
        <w:spacing w:line="398" w:lineRule="auto" w:before="48"/>
        <w:ind w:left="356" w:right="1411" w:firstLine="496"/>
        <w:jc w:val="left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1378727</wp:posOffset>
                </wp:positionH>
                <wp:positionV relativeFrom="paragraph">
                  <wp:posOffset>96412</wp:posOffset>
                </wp:positionV>
                <wp:extent cx="20955" cy="2095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561234pt;margin-top:7.591522pt;width:1.65pt;height:1.65pt;mso-position-horizontal-relative:page;mso-position-vertical-relative:paragraph;z-index:15730688" id="docshape10" coordorigin="2171,152" coordsize="33,33" path="m2192,184l2183,184,2179,183,2173,176,2171,173,2171,164,2173,160,2179,153,2183,152,2192,152,2196,153,2202,160,2204,164,2204,168,2204,173,2202,176,2196,183,2192,18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354777</wp:posOffset>
                </wp:positionV>
                <wp:extent cx="20955" cy="209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7.935272pt;width:1.65pt;height:1.65pt;mso-position-horizontal-relative:page;mso-position-vertical-relative:paragraph;z-index:15731200" id="docshape11" coordorigin="1675,559" coordsize="33,33" path="m1696,591l1687,591,1683,590,1676,583,1675,579,1675,570,1676,567,1683,560,1687,559,1696,559,1699,560,1706,567,1707,570,1707,575,1707,579,1706,583,1699,590,1696,59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Editor-in-Chief,</w:t>
      </w:r>
      <w:r>
        <w:rPr>
          <w:color w:val="6E6158"/>
          <w:spacing w:val="-10"/>
          <w:sz w:val="19"/>
        </w:rPr>
        <w:t> </w:t>
      </w:r>
      <w:r>
        <w:rPr>
          <w:i/>
          <w:color w:val="6E6158"/>
          <w:sz w:val="20"/>
        </w:rPr>
        <w:t>Boston</w:t>
      </w:r>
      <w:r>
        <w:rPr>
          <w:i/>
          <w:color w:val="6E6158"/>
          <w:spacing w:val="-13"/>
          <w:sz w:val="20"/>
        </w:rPr>
        <w:t> </w:t>
      </w:r>
      <w:r>
        <w:rPr>
          <w:i/>
          <w:color w:val="6E6158"/>
          <w:sz w:val="20"/>
        </w:rPr>
        <w:t>College</w:t>
      </w:r>
      <w:r>
        <w:rPr>
          <w:i/>
          <w:color w:val="6E6158"/>
          <w:spacing w:val="-13"/>
          <w:sz w:val="20"/>
        </w:rPr>
        <w:t> </w:t>
      </w:r>
      <w:r>
        <w:rPr>
          <w:i/>
          <w:color w:val="6E6158"/>
          <w:sz w:val="20"/>
        </w:rPr>
        <w:t>Environmental</w:t>
      </w:r>
      <w:r>
        <w:rPr>
          <w:i/>
          <w:color w:val="6E6158"/>
          <w:spacing w:val="-13"/>
          <w:sz w:val="20"/>
        </w:rPr>
        <w:t> </w:t>
      </w:r>
      <w:r>
        <w:rPr>
          <w:i/>
          <w:color w:val="6E6158"/>
          <w:sz w:val="20"/>
        </w:rPr>
        <w:t>Affairs</w:t>
      </w:r>
      <w:r>
        <w:rPr>
          <w:i/>
          <w:color w:val="6E6158"/>
          <w:spacing w:val="-13"/>
          <w:sz w:val="20"/>
        </w:rPr>
        <w:t> </w:t>
      </w:r>
      <w:r>
        <w:rPr>
          <w:i/>
          <w:color w:val="6E6158"/>
          <w:sz w:val="20"/>
        </w:rPr>
        <w:t>Law</w:t>
      </w:r>
      <w:r>
        <w:rPr>
          <w:i/>
          <w:color w:val="6E6158"/>
          <w:spacing w:val="-13"/>
          <w:sz w:val="20"/>
        </w:rPr>
        <w:t> </w:t>
      </w:r>
      <w:r>
        <w:rPr>
          <w:i/>
          <w:color w:val="6E6158"/>
          <w:sz w:val="20"/>
        </w:rPr>
        <w:t>Review,</w:t>
      </w:r>
      <w:r>
        <w:rPr>
          <w:i/>
          <w:color w:val="6E6158"/>
          <w:spacing w:val="-13"/>
          <w:sz w:val="20"/>
        </w:rPr>
        <w:t> </w:t>
      </w:r>
      <w:r>
        <w:rPr>
          <w:color w:val="6E6158"/>
          <w:sz w:val="19"/>
        </w:rPr>
        <w:t>1981-</w:t>
      </w:r>
      <w:r>
        <w:rPr>
          <w:color w:val="6E6158"/>
          <w:sz w:val="19"/>
        </w:rPr>
        <w:t>1982 B.A., Catholic University of America, </w:t>
      </w:r>
      <w:r>
        <w:rPr>
          <w:i/>
          <w:color w:val="6E6158"/>
          <w:sz w:val="20"/>
        </w:rPr>
        <w:t>summa cum laude</w:t>
      </w:r>
    </w:p>
    <w:p>
      <w:pPr>
        <w:pStyle w:val="Heading1"/>
        <w:spacing w:before="171"/>
      </w:pPr>
      <w:r>
        <w:rPr>
          <w:color w:val="FF8100"/>
        </w:rPr>
        <w:t>REPRESENTATIVE</w:t>
      </w:r>
      <w:r>
        <w:rPr>
          <w:color w:val="FF8100"/>
          <w:spacing w:val="19"/>
        </w:rPr>
        <w:t> </w:t>
      </w:r>
      <w:r>
        <w:rPr>
          <w:color w:val="FF8100"/>
          <w:spacing w:val="-2"/>
        </w:rPr>
        <w:t>CASES</w:t>
      </w:r>
    </w:p>
    <w:p>
      <w:pPr>
        <w:pStyle w:val="BodyText"/>
        <w:spacing w:line="302" w:lineRule="auto"/>
        <w:ind w:right="76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152644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19215pt;width:1.65pt;height:1.65pt;mso-position-horizontal-relative:page;mso-position-vertical-relative:paragraph;z-index:15731712" id="docshape12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Represents numerous developer clients each year in obtaining Certificates of Assured </w:t>
      </w:r>
      <w:r>
        <w:rPr>
          <w:color w:val="6E6158"/>
        </w:rPr>
        <w:t>Water </w:t>
      </w:r>
      <w:r>
        <w:rPr>
          <w:color w:val="6E6158"/>
          <w:spacing w:val="-2"/>
        </w:rPr>
        <w:t>Supply.</w:t>
      </w:r>
    </w:p>
    <w:p>
      <w:pPr>
        <w:pStyle w:val="BodyText"/>
        <w:spacing w:after="0" w:line="302" w:lineRule="auto"/>
        <w:sectPr>
          <w:type w:val="continuous"/>
          <w:pgSz w:w="12240" w:h="15840"/>
          <w:pgMar w:top="560" w:bottom="280" w:left="1440" w:right="1080"/>
        </w:sectPr>
      </w:pPr>
    </w:p>
    <w:p>
      <w:pPr>
        <w:pStyle w:val="BodyText"/>
        <w:spacing w:line="297" w:lineRule="auto" w:before="88"/>
        <w:ind w:right="10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115609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103134pt;width:1.65pt;height:1.65pt;mso-position-horizontal-relative:page;mso-position-vertical-relative:paragraph;z-index:15732224" id="docshape13" coordorigin="1675,182" coordsize="33,33" path="m1696,215l1687,215,1683,213,1676,207,1675,203,1675,194,1676,190,1683,184,1687,182,1696,182,1699,184,1706,190,1707,194,1707,198,1707,203,1706,207,1699,213,1696,2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Counsels master developers in water planning, negotiation of agreements with municipal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private water companies, and obtaining necessary water permits and approvals, including</w:t>
      </w:r>
      <w:r>
        <w:rPr>
          <w:color w:val="6E6158"/>
          <w:spacing w:val="40"/>
        </w:rPr>
        <w:t> </w:t>
      </w:r>
      <w:r>
        <w:rPr>
          <w:color w:val="6E6158"/>
        </w:rPr>
        <w:t>Certificates of Assured Water Supply.</w:t>
      </w:r>
    </w:p>
    <w:p>
      <w:pPr>
        <w:pStyle w:val="BodyText"/>
        <w:spacing w:line="292" w:lineRule="auto" w:before="118"/>
        <w:ind w:right="10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134690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605544pt;width:1.65pt;height:1.65pt;mso-position-horizontal-relative:page;mso-position-vertical-relative:paragraph;z-index:15732736" id="docshape14" coordorigin="1675,212" coordsize="33,33" path="m1696,245l1687,245,1683,243,1676,237,1675,233,1675,224,1676,220,1683,214,1687,212,1696,212,1699,214,1706,220,1707,224,1707,228,1707,233,1706,237,1699,243,1696,24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Represents numerous golf course developers in securing effluent for golf course </w:t>
      </w:r>
      <w:r>
        <w:rPr>
          <w:color w:val="6E6158"/>
        </w:rPr>
        <w:t>development,</w:t>
      </w:r>
      <w:r>
        <w:rPr>
          <w:color w:val="6E6158"/>
          <w:spacing w:val="40"/>
        </w:rPr>
        <w:t> </w:t>
      </w:r>
      <w:r>
        <w:rPr>
          <w:color w:val="6E6158"/>
        </w:rPr>
        <w:t>working with municipalities and private wastewater treatment companies.</w:t>
      </w:r>
    </w:p>
    <w:p>
      <w:pPr>
        <w:pStyle w:val="BodyText"/>
        <w:spacing w:line="302" w:lineRule="auto" w:before="124"/>
        <w:ind w:right="10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138042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69517pt;width:1.65pt;height:1.65pt;mso-position-horizontal-relative:page;mso-position-vertical-relative:paragraph;z-index:15733248" id="docshape15" coordorigin="1675,217" coordsize="33,33" path="m1696,250l1687,250,1683,248,1676,242,1675,238,1675,229,1676,225,1683,219,1687,217,1696,217,1699,219,1706,225,1707,229,1707,234,1707,238,1706,242,1699,248,1696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Counsels clients on compliance with water conservation requirements in connection with </w:t>
      </w:r>
      <w:r>
        <w:rPr>
          <w:color w:val="6E6158"/>
        </w:rPr>
        <w:t>golf</w:t>
      </w:r>
      <w:r>
        <w:rPr>
          <w:color w:val="6E6158"/>
          <w:spacing w:val="40"/>
        </w:rPr>
        <w:t> </w:t>
      </w:r>
      <w:r>
        <w:rPr>
          <w:color w:val="6E6158"/>
        </w:rPr>
        <w:t>courses and other aspects of master-planned communities.</w:t>
      </w:r>
    </w:p>
    <w:p>
      <w:pPr>
        <w:pStyle w:val="Heading1"/>
        <w:spacing w:before="152"/>
      </w:pPr>
      <w:r>
        <w:rPr>
          <w:color w:val="FF8100"/>
        </w:rPr>
        <w:t>AWARDS</w:t>
      </w:r>
      <w:r>
        <w:rPr>
          <w:color w:val="FF8100"/>
          <w:spacing w:val="6"/>
        </w:rPr>
        <w:t> </w:t>
      </w:r>
      <w:r>
        <w:rPr>
          <w:color w:val="FF8100"/>
        </w:rPr>
        <w:t>&amp;</w:t>
      </w:r>
      <w:r>
        <w:rPr>
          <w:color w:val="FF8100"/>
          <w:spacing w:val="7"/>
        </w:rPr>
        <w:t> </w:t>
      </w:r>
      <w:r>
        <w:rPr>
          <w:color w:val="FF8100"/>
          <w:spacing w:val="-2"/>
        </w:rPr>
        <w:t>HONORS</w:t>
      </w:r>
    </w:p>
    <w:p>
      <w:pPr>
        <w:spacing w:before="136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152416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01283pt;width:1.65pt;height:1.65pt;mso-position-horizontal-relative:page;mso-position-vertical-relative:paragraph;z-index:15733760" id="docshape16" coordorigin="1675,240" coordsize="33,33" path="m1696,273l1687,273,1683,271,1676,265,1675,261,1675,252,1676,248,1683,242,1687,240,1696,240,1699,242,1706,248,1707,252,1707,256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Chambers USA,</w:t>
      </w:r>
      <w:r>
        <w:rPr>
          <w:i/>
          <w:color w:val="6E6158"/>
          <w:spacing w:val="2"/>
          <w:sz w:val="20"/>
        </w:rPr>
        <w:t> </w:t>
      </w:r>
      <w:r>
        <w:rPr>
          <w:color w:val="6E6158"/>
          <w:sz w:val="19"/>
        </w:rPr>
        <w:t>Leading</w:t>
      </w:r>
      <w:r>
        <w:rPr>
          <w:color w:val="6E6158"/>
          <w:spacing w:val="4"/>
          <w:sz w:val="19"/>
        </w:rPr>
        <w:t> </w:t>
      </w:r>
      <w:r>
        <w:rPr>
          <w:color w:val="6E6158"/>
          <w:sz w:val="19"/>
        </w:rPr>
        <w:t>Lawyers</w:t>
      </w:r>
      <w:r>
        <w:rPr>
          <w:color w:val="6E6158"/>
          <w:spacing w:val="3"/>
          <w:sz w:val="19"/>
        </w:rPr>
        <w:t> </w:t>
      </w:r>
      <w:r>
        <w:rPr>
          <w:color w:val="6E6158"/>
          <w:sz w:val="19"/>
        </w:rPr>
        <w:t>for</w:t>
      </w:r>
      <w:r>
        <w:rPr>
          <w:color w:val="6E6158"/>
          <w:spacing w:val="4"/>
          <w:sz w:val="19"/>
        </w:rPr>
        <w:t> </w:t>
      </w:r>
      <w:r>
        <w:rPr>
          <w:color w:val="6E6158"/>
          <w:sz w:val="19"/>
        </w:rPr>
        <w:t>Business,</w:t>
      </w:r>
      <w:r>
        <w:rPr>
          <w:color w:val="6E6158"/>
          <w:spacing w:val="4"/>
          <w:sz w:val="19"/>
        </w:rPr>
        <w:t> </w:t>
      </w:r>
      <w:r>
        <w:rPr>
          <w:color w:val="6E6158"/>
          <w:sz w:val="19"/>
        </w:rPr>
        <w:t>2012-</w:t>
      </w:r>
      <w:r>
        <w:rPr>
          <w:color w:val="6E6158"/>
          <w:spacing w:val="-4"/>
          <w:sz w:val="19"/>
        </w:rPr>
        <w:t>2018</w:t>
      </w:r>
    </w:p>
    <w:p>
      <w:pPr>
        <w:spacing w:before="162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168710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28429pt;width:1.65pt;height:1.65pt;mso-position-horizontal-relative:page;mso-position-vertical-relative:paragraph;z-index:15734272" id="docshape17" coordorigin="1675,266" coordsize="33,33" path="m1696,298l1687,298,1683,297,1676,290,1675,286,1675,277,1676,274,1683,267,1687,266,1696,266,1699,267,1706,274,1707,277,1707,282,1707,286,1706,290,1699,297,1696,29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Best</w:t>
      </w:r>
      <w:r>
        <w:rPr>
          <w:i/>
          <w:color w:val="6E6158"/>
          <w:spacing w:val="-3"/>
          <w:sz w:val="20"/>
        </w:rPr>
        <w:t> </w:t>
      </w:r>
      <w:r>
        <w:rPr>
          <w:i/>
          <w:color w:val="6E6158"/>
          <w:sz w:val="20"/>
        </w:rPr>
        <w:t>Lawyers</w:t>
      </w:r>
      <w:r>
        <w:rPr>
          <w:i/>
          <w:color w:val="6E6158"/>
          <w:spacing w:val="-2"/>
          <w:sz w:val="20"/>
        </w:rPr>
        <w:t> </w:t>
      </w:r>
      <w:r>
        <w:rPr>
          <w:i/>
          <w:color w:val="6E6158"/>
          <w:sz w:val="20"/>
        </w:rPr>
        <w:t>in</w:t>
      </w:r>
      <w:r>
        <w:rPr>
          <w:i/>
          <w:color w:val="6E6158"/>
          <w:spacing w:val="-3"/>
          <w:sz w:val="20"/>
        </w:rPr>
        <w:t> </w:t>
      </w:r>
      <w:r>
        <w:rPr>
          <w:i/>
          <w:color w:val="6E6158"/>
          <w:sz w:val="20"/>
        </w:rPr>
        <w:t>America®</w:t>
      </w:r>
      <w:r>
        <w:rPr>
          <w:color w:val="6E6158"/>
          <w:sz w:val="19"/>
        </w:rPr>
        <w:t>,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Water</w:t>
      </w:r>
      <w:r>
        <w:rPr>
          <w:color w:val="6E6158"/>
          <w:spacing w:val="1"/>
          <w:sz w:val="19"/>
        </w:rPr>
        <w:t> </w:t>
      </w:r>
      <w:r>
        <w:rPr>
          <w:color w:val="6E6158"/>
          <w:sz w:val="19"/>
        </w:rPr>
        <w:t>Law and</w:t>
      </w:r>
      <w:r>
        <w:rPr>
          <w:color w:val="6E6158"/>
          <w:spacing w:val="1"/>
          <w:sz w:val="19"/>
        </w:rPr>
        <w:t> </w:t>
      </w:r>
      <w:r>
        <w:rPr>
          <w:color w:val="6E6158"/>
          <w:sz w:val="19"/>
        </w:rPr>
        <w:t>Natural</w:t>
      </w:r>
      <w:r>
        <w:rPr>
          <w:color w:val="6E6158"/>
          <w:spacing w:val="1"/>
          <w:sz w:val="19"/>
        </w:rPr>
        <w:t> </w:t>
      </w:r>
      <w:r>
        <w:rPr>
          <w:color w:val="6E6158"/>
          <w:sz w:val="19"/>
        </w:rPr>
        <w:t>Resources Law,</w:t>
      </w:r>
      <w:r>
        <w:rPr>
          <w:color w:val="6E6158"/>
          <w:spacing w:val="1"/>
          <w:sz w:val="19"/>
        </w:rPr>
        <w:t> </w:t>
      </w:r>
      <w:r>
        <w:rPr>
          <w:color w:val="6E6158"/>
          <w:sz w:val="19"/>
        </w:rPr>
        <w:t>2007-</w:t>
      </w:r>
      <w:r>
        <w:rPr>
          <w:color w:val="6E6158"/>
          <w:spacing w:val="-4"/>
          <w:sz w:val="19"/>
        </w:rPr>
        <w:t>2018</w:t>
      </w:r>
    </w:p>
    <w:p>
      <w:pPr>
        <w:spacing w:before="162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168494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267297pt;width:1.65pt;height:1.65pt;mso-position-horizontal-relative:page;mso-position-vertical-relative:paragraph;z-index:15734784" id="docshape18" coordorigin="1675,265" coordsize="33,33" path="m1696,298l1687,298,1683,296,1676,290,1675,286,1675,277,1676,273,1683,267,1687,265,1696,265,1699,267,1706,273,1707,277,1707,282,1707,286,1706,290,1699,296,1696,29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Best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z w:val="20"/>
        </w:rPr>
        <w:t>Lawyers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z w:val="20"/>
        </w:rPr>
        <w:t>in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z w:val="20"/>
        </w:rPr>
        <w:t>America®,</w:t>
      </w:r>
      <w:r>
        <w:rPr>
          <w:color w:val="6E6158"/>
          <w:sz w:val="19"/>
        </w:rPr>
        <w:t>Lawyer</w:t>
      </w:r>
      <w:r>
        <w:rPr>
          <w:color w:val="6E6158"/>
          <w:spacing w:val="-3"/>
          <w:sz w:val="19"/>
        </w:rPr>
        <w:t> </w:t>
      </w:r>
      <w:r>
        <w:rPr>
          <w:color w:val="6E6158"/>
          <w:sz w:val="19"/>
        </w:rPr>
        <w:t>of</w:t>
      </w:r>
      <w:r>
        <w:rPr>
          <w:color w:val="6E6158"/>
          <w:spacing w:val="-3"/>
          <w:sz w:val="19"/>
        </w:rPr>
        <w:t> </w:t>
      </w:r>
      <w:r>
        <w:rPr>
          <w:color w:val="6E6158"/>
          <w:sz w:val="19"/>
        </w:rPr>
        <w:t>the</w:t>
      </w:r>
      <w:r>
        <w:rPr>
          <w:color w:val="6E6158"/>
          <w:spacing w:val="-3"/>
          <w:sz w:val="19"/>
        </w:rPr>
        <w:t> </w:t>
      </w:r>
      <w:r>
        <w:rPr>
          <w:color w:val="6E6158"/>
          <w:sz w:val="19"/>
        </w:rPr>
        <w:t>Year,</w:t>
      </w:r>
      <w:r>
        <w:rPr>
          <w:color w:val="6E6158"/>
          <w:spacing w:val="-3"/>
          <w:sz w:val="19"/>
        </w:rPr>
        <w:t> </w:t>
      </w:r>
      <w:r>
        <w:rPr>
          <w:color w:val="6E6158"/>
          <w:sz w:val="19"/>
        </w:rPr>
        <w:t>Natural</w:t>
      </w:r>
      <w:r>
        <w:rPr>
          <w:color w:val="6E6158"/>
          <w:spacing w:val="-2"/>
          <w:sz w:val="19"/>
        </w:rPr>
        <w:t> </w:t>
      </w:r>
      <w:r>
        <w:rPr>
          <w:color w:val="6E6158"/>
          <w:sz w:val="19"/>
        </w:rPr>
        <w:t>Resources</w:t>
      </w:r>
      <w:r>
        <w:rPr>
          <w:color w:val="6E6158"/>
          <w:spacing w:val="-3"/>
          <w:sz w:val="19"/>
        </w:rPr>
        <w:t> </w:t>
      </w:r>
      <w:r>
        <w:rPr>
          <w:color w:val="6E6158"/>
          <w:sz w:val="19"/>
        </w:rPr>
        <w:t>Law,</w:t>
      </w:r>
      <w:r>
        <w:rPr>
          <w:color w:val="6E6158"/>
          <w:spacing w:val="-3"/>
          <w:sz w:val="19"/>
        </w:rPr>
        <w:t> </w:t>
      </w:r>
      <w:r>
        <w:rPr>
          <w:color w:val="6E6158"/>
          <w:spacing w:val="-4"/>
          <w:sz w:val="19"/>
        </w:rPr>
        <w:t>2017</w:t>
      </w:r>
    </w:p>
    <w:p>
      <w:pPr>
        <w:pStyle w:val="BodyText"/>
        <w:spacing w:before="17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173446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657179pt;width:1.65pt;height:1.65pt;mso-position-horizontal-relative:page;mso-position-vertical-relative:paragraph;z-index:15735296" id="docshape19" coordorigin="1675,273" coordsize="33,33" path="m1696,306l1687,306,1683,304,1676,298,1675,294,1675,285,1676,281,1683,275,1687,273,1696,273,1699,275,1706,281,1707,285,1707,289,1707,294,1706,298,1699,304,1696,30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AV®</w:t>
      </w:r>
      <w:r>
        <w:rPr>
          <w:color w:val="6E6158"/>
          <w:spacing w:val="14"/>
        </w:rPr>
        <w:t> </w:t>
      </w:r>
      <w:r>
        <w:rPr>
          <w:color w:val="6E6158"/>
        </w:rPr>
        <w:t>Preeminent™</w:t>
      </w:r>
      <w:r>
        <w:rPr>
          <w:color w:val="6E6158"/>
          <w:spacing w:val="12"/>
        </w:rPr>
        <w:t> </w:t>
      </w:r>
      <w:r>
        <w:rPr>
          <w:color w:val="6E6158"/>
        </w:rPr>
        <w:t>Peer</w:t>
      </w:r>
      <w:r>
        <w:rPr>
          <w:color w:val="6E6158"/>
          <w:spacing w:val="13"/>
        </w:rPr>
        <w:t> </w:t>
      </w:r>
      <w:r>
        <w:rPr>
          <w:color w:val="6E6158"/>
        </w:rPr>
        <w:t>Review</w:t>
      </w:r>
      <w:r>
        <w:rPr>
          <w:color w:val="6E6158"/>
          <w:spacing w:val="13"/>
        </w:rPr>
        <w:t> </w:t>
      </w:r>
      <w:r>
        <w:rPr>
          <w:color w:val="6E6158"/>
        </w:rPr>
        <w:t>Rated</w:t>
      </w:r>
      <w:r>
        <w:rPr>
          <w:color w:val="6E6158"/>
          <w:spacing w:val="13"/>
        </w:rPr>
        <w:t> </w:t>
      </w:r>
      <w:r>
        <w:rPr>
          <w:color w:val="6E6158"/>
        </w:rPr>
        <w:t>(the</w:t>
      </w:r>
      <w:r>
        <w:rPr>
          <w:color w:val="6E6158"/>
          <w:spacing w:val="12"/>
        </w:rPr>
        <w:t> </w:t>
      </w:r>
      <w:r>
        <w:rPr>
          <w:color w:val="6E6158"/>
        </w:rPr>
        <w:t>highest</w:t>
      </w:r>
      <w:r>
        <w:rPr>
          <w:color w:val="6E6158"/>
          <w:spacing w:val="13"/>
        </w:rPr>
        <w:t> </w:t>
      </w:r>
      <w:r>
        <w:rPr>
          <w:color w:val="6E6158"/>
        </w:rPr>
        <w:t>rating</w:t>
      </w:r>
      <w:r>
        <w:rPr>
          <w:color w:val="6E6158"/>
          <w:spacing w:val="13"/>
        </w:rPr>
        <w:t> </w:t>
      </w:r>
      <w:r>
        <w:rPr>
          <w:color w:val="6E6158"/>
        </w:rPr>
        <w:t>available),</w:t>
      </w:r>
      <w:r>
        <w:rPr>
          <w:color w:val="6E6158"/>
          <w:spacing w:val="13"/>
        </w:rPr>
        <w:t> </w:t>
      </w:r>
      <w:r>
        <w:rPr>
          <w:color w:val="6E6158"/>
        </w:rPr>
        <w:t>by</w:t>
      </w:r>
      <w:r>
        <w:rPr>
          <w:color w:val="6E6158"/>
          <w:spacing w:val="12"/>
        </w:rPr>
        <w:t> </w:t>
      </w:r>
      <w:r>
        <w:rPr>
          <w:color w:val="6E6158"/>
        </w:rPr>
        <w:t>Martindale-</w:t>
      </w:r>
      <w:r>
        <w:rPr>
          <w:color w:val="6E6158"/>
          <w:spacing w:val="-2"/>
        </w:rPr>
        <w:t>Hubbell</w:t>
      </w:r>
    </w:p>
    <w:p>
      <w:pPr>
        <w:pStyle w:val="BodyText"/>
        <w:spacing w:before="41"/>
        <w:ind w:left="0"/>
        <w:rPr>
          <w:sz w:val="24"/>
        </w:rPr>
      </w:pPr>
    </w:p>
    <w:p>
      <w:pPr>
        <w:pStyle w:val="Heading1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PRESENTATIONS</w:t>
      </w:r>
    </w:p>
    <w:p>
      <w:pPr>
        <w:pStyle w:val="BodyText"/>
        <w:spacing w:line="292" w:lineRule="auto"/>
        <w:ind w:right="76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152859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36191pt;width:1.65pt;height:1.65pt;mso-position-horizontal-relative:page;mso-position-vertical-relative:paragraph;z-index:15735808" id="docshape20" coordorigin="1675,241" coordsize="33,33" path="m1696,273l1687,273,1683,272,1676,265,1675,261,1675,253,1676,249,1683,242,1687,241,1696,241,1699,242,1706,249,1707,253,1707,257,1707,261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“What’s New in Water,” Fennemore Craig Environmental and Natural </w:t>
      </w:r>
      <w:r>
        <w:rPr>
          <w:color w:val="6E6158"/>
        </w:rPr>
        <w:t>Resources Seminar Series, 2018</w:t>
      </w:r>
    </w:p>
    <w:p>
      <w:pPr>
        <w:pStyle w:val="Heading1"/>
        <w:spacing w:before="293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AFFILIATIONS</w:t>
      </w:r>
    </w:p>
    <w:p>
      <w:pPr>
        <w:pStyle w:val="BodyText"/>
        <w:spacing w:before="14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152436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81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02897pt;width:1.65pt;height:1.65pt;mso-position-horizontal-relative:page;mso-position-vertical-relative:paragraph;z-index:15736320" id="docshape21" coordorigin="1675,240" coordsize="33,33" path="m1696,273l1687,273,1683,271,1676,265,1675,261,1675,252,1676,248,1683,242,1687,240,1696,240,1699,242,1706,248,1707,252,1707,256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</w:t>
      </w:r>
      <w:r>
        <w:rPr>
          <w:color w:val="6E6158"/>
          <w:spacing w:val="4"/>
        </w:rPr>
        <w:t> </w:t>
      </w:r>
      <w:r>
        <w:rPr>
          <w:color w:val="6E6158"/>
        </w:rPr>
        <w:t>State</w:t>
      </w:r>
      <w:r>
        <w:rPr>
          <w:color w:val="6E6158"/>
          <w:spacing w:val="5"/>
        </w:rPr>
        <w:t> </w:t>
      </w:r>
      <w:r>
        <w:rPr>
          <w:color w:val="6E6158"/>
        </w:rPr>
        <w:t>Bar</w:t>
      </w:r>
      <w:r>
        <w:rPr>
          <w:color w:val="6E6158"/>
          <w:spacing w:val="5"/>
        </w:rPr>
        <w:t> </w:t>
      </w:r>
      <w:r>
        <w:rPr>
          <w:color w:val="6E6158"/>
        </w:rPr>
        <w:t>of</w:t>
      </w:r>
      <w:r>
        <w:rPr>
          <w:color w:val="6E6158"/>
          <w:spacing w:val="4"/>
        </w:rPr>
        <w:t> </w:t>
      </w:r>
      <w:r>
        <w:rPr>
          <w:color w:val="6E6158"/>
          <w:spacing w:val="-2"/>
        </w:rPr>
        <w:t>Arizona</w:t>
      </w:r>
    </w:p>
    <w:p>
      <w:pPr>
        <w:pStyle w:val="BodyText"/>
        <w:spacing w:line="420" w:lineRule="auto" w:before="174"/>
        <w:ind w:right="457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1063521</wp:posOffset>
                </wp:positionH>
                <wp:positionV relativeFrom="paragraph">
                  <wp:posOffset>170166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98942pt;width:1.65pt;height:1.65pt;mso-position-horizontal-relative:page;mso-position-vertical-relative:paragraph;z-index:15736832" id="docshape22" coordorigin="1675,268" coordsize="33,33" path="m1696,301l1687,301,1683,299,1676,293,1675,289,1675,280,1676,276,1683,270,1687,268,1696,268,1699,270,1706,276,1707,280,1707,284,1707,289,1706,293,1699,299,1696,30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1063521</wp:posOffset>
                </wp:positionH>
                <wp:positionV relativeFrom="paragraph">
                  <wp:posOffset>428532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3.742691pt;width:1.65pt;height:1.65pt;mso-position-horizontal-relative:page;mso-position-vertical-relative:paragraph;z-index:15737344" id="docshape23" coordorigin="1675,675" coordsize="33,33" path="m1696,707l1687,707,1683,706,1676,699,1675,696,1675,687,1676,683,1683,676,1687,675,1696,675,1699,676,1706,683,1707,687,1707,691,1707,696,1706,699,1699,706,1696,70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Maricopa County Bar </w:t>
      </w:r>
      <w:r>
        <w:rPr>
          <w:color w:val="6E6158"/>
        </w:rPr>
        <w:t>Association Member, American Bar Association</w:t>
      </w:r>
    </w:p>
    <w:p>
      <w:pPr>
        <w:pStyle w:val="Heading1"/>
        <w:spacing w:before="168"/>
      </w:pPr>
      <w:r>
        <w:rPr>
          <w:color w:val="FF8100"/>
          <w:spacing w:val="-2"/>
        </w:rPr>
        <w:t>ADMISSIONS</w:t>
      </w: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1063521</wp:posOffset>
                </wp:positionH>
                <wp:positionV relativeFrom="paragraph">
                  <wp:posOffset>152682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22205pt;width:1.65pt;height:1.65pt;mso-position-horizontal-relative:page;mso-position-vertical-relative:paragraph;z-index:15737856" id="docshape24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Arizona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1063521</wp:posOffset>
                </wp:positionH>
                <wp:positionV relativeFrom="paragraph">
                  <wp:posOffset>169776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6825pt;width:1.65pt;height:1.65pt;mso-position-horizontal-relative:page;mso-position-vertical-relative:paragraph;z-index:15738368" id="docshape25" coordorigin="1675,267" coordsize="33,33" path="m1696,300l1687,300,1683,298,1676,292,1675,288,1675,279,1676,275,1683,269,1687,267,1696,267,1699,269,1706,275,1707,279,1707,284,1707,288,1706,292,1699,298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0"/>
        </w:rPr>
        <w:t> </w:t>
      </w:r>
      <w:r>
        <w:rPr>
          <w:color w:val="6E6158"/>
        </w:rPr>
        <w:t>Court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</w:rPr>
        <w:t>Appeals,</w:t>
      </w:r>
      <w:r>
        <w:rPr>
          <w:color w:val="6E6158"/>
          <w:spacing w:val="11"/>
        </w:rPr>
        <w:t> </w:t>
      </w:r>
      <w:r>
        <w:rPr>
          <w:color w:val="6E6158"/>
        </w:rPr>
        <w:t>Ninth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Circuit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1063521</wp:posOffset>
                </wp:positionH>
                <wp:positionV relativeFrom="paragraph">
                  <wp:posOffset>169726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64294pt;width:1.65pt;height:1.65pt;mso-position-horizontal-relative:page;mso-position-vertical-relative:paragraph;z-index:15738880" id="docshape26" coordorigin="1675,267" coordsize="33,33" path="m1696,300l1687,300,1683,298,1676,292,1675,288,1675,279,1676,275,1683,269,1687,267,1696,267,1699,269,1706,275,1707,279,1707,284,1707,288,1706,292,1699,298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"/>
        </w:rPr>
        <w:t> </w:t>
      </w:r>
      <w:r>
        <w:rPr>
          <w:color w:val="6E6158"/>
        </w:rPr>
        <w:t>Tax</w:t>
      </w:r>
      <w:r>
        <w:rPr>
          <w:color w:val="6E6158"/>
          <w:spacing w:val="2"/>
        </w:rPr>
        <w:t> </w:t>
      </w:r>
      <w:r>
        <w:rPr>
          <w:color w:val="6E6158"/>
          <w:spacing w:val="-2"/>
        </w:rPr>
        <w:t>Court</w:t>
      </w:r>
    </w:p>
    <w:sectPr>
      <w:pgSz w:w="12240" w:h="15840"/>
      <w:pgMar w:top="500" w:bottom="280" w:left="144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147"/>
      <w:ind w:left="356"/>
    </w:pPr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natural-resources-energy-and-environmental/" TargetMode="External"/><Relationship Id="rId9" Type="http://schemas.openxmlformats.org/officeDocument/2006/relationships/hyperlink" Target="https://www.fennemorelaw.com/contact-us/phoenix/" TargetMode="External"/><Relationship Id="rId10" Type="http://schemas.openxmlformats.org/officeDocument/2006/relationships/hyperlink" Target="mailto:mgallogly@fennemorelaw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2025-01-06T17:12:12Z</dcterms:created>
  <dcterms:modified xsi:type="dcterms:W3CDTF">2025-01-06T17:12:12Z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2025-01-06T00:00:00Z</vt:filetime>
  </property>
  <property fmtid="{D5CDD505-2E9C-101B-9397-08002B2CF9AE}" pid="3" name="LastSaved">
    <vt:filetime>2025-01-06T00:00:00Z</vt:filetime>
  </property>
  <property fmtid="{D5CDD505-2E9C-101B-9397-08002B2CF9AE}" pid="4" name="Producer">
    <vt:lpwstr>ConvertAPI</vt:lpwstr>
  </property>
</Properties>
</file>