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17" w:right="11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NICHOLAS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THOMPSON</w:t>
                              </w:r>
                            </w:p>
                            <w:p>
                              <w:pPr>
                                <w:spacing w:before="48"/>
                                <w:ind w:left="117" w:right="1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17" w:right="1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7" w:right="1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17" w:right="1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nthompson@fennemorelaw.com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17" w:right="11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NICHOLAS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THOMPSON</w:t>
                        </w:r>
                      </w:p>
                      <w:p>
                        <w:pPr>
                          <w:spacing w:before="48"/>
                          <w:ind w:left="117" w:right="1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17" w:right="1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17" w:right="1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117" w:right="1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nthompson@fennemorelaw.com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NICHOLAS</w:t>
      </w:r>
      <w:r>
        <w:rPr>
          <w:color w:val="FF8100"/>
          <w:spacing w:val="8"/>
        </w:rPr>
        <w:t> </w:t>
      </w:r>
      <w:r>
        <w:rPr>
          <w:color w:val="FF8100"/>
        </w:rPr>
        <w:t>H.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THOMPSON</w:t>
      </w:r>
    </w:p>
    <w:p>
      <w:pPr>
        <w:pStyle w:val="BodyText"/>
        <w:spacing w:line="302" w:lineRule="auto"/>
        <w:ind w:left="104"/>
      </w:pPr>
      <w:r>
        <w:rPr>
          <w:color w:val="6E6158"/>
        </w:rPr>
        <w:t>Nick Thompson is a business, tax, and trusts and estates attorney who represents businesses and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14"/>
        </w:rPr>
        <w:t> </w:t>
      </w:r>
      <w:r>
        <w:rPr>
          <w:color w:val="6E6158"/>
        </w:rPr>
        <w:t>across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dynamic</w:t>
      </w:r>
      <w:r>
        <w:rPr>
          <w:color w:val="6E6158"/>
          <w:spacing w:val="15"/>
        </w:rPr>
        <w:t> </w:t>
      </w:r>
      <w:r>
        <w:rPr>
          <w:color w:val="6E6158"/>
        </w:rPr>
        <w:t>range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industries,</w:t>
      </w:r>
      <w:r>
        <w:rPr>
          <w:color w:val="6E6158"/>
          <w:spacing w:val="15"/>
        </w:rPr>
        <w:t> </w:t>
      </w:r>
      <w:r>
        <w:rPr>
          <w:color w:val="6E6158"/>
        </w:rPr>
        <w:t>multi-generational</w:t>
      </w:r>
      <w:r>
        <w:rPr>
          <w:color w:val="6E6158"/>
          <w:spacing w:val="15"/>
        </w:rPr>
        <w:t> </w:t>
      </w:r>
      <w:r>
        <w:rPr>
          <w:color w:val="6E6158"/>
        </w:rPr>
        <w:t>families,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private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funds.</w:t>
      </w:r>
    </w:p>
    <w:p>
      <w:pPr>
        <w:pStyle w:val="BodyText"/>
        <w:spacing w:line="295" w:lineRule="auto" w:before="186"/>
        <w:ind w:left="104" w:right="746"/>
      </w:pPr>
      <w:r>
        <w:rPr>
          <w:color w:val="6E6158"/>
        </w:rPr>
        <w:t>Nick provides strategic legal advice to privately held businesses throughout the formation, </w:t>
      </w:r>
      <w:r>
        <w:rPr>
          <w:color w:val="6E6158"/>
        </w:rPr>
        <w:t>start-</w:t>
      </w:r>
      <w:r>
        <w:rPr>
          <w:color w:val="6E6158"/>
          <w:spacing w:val="40"/>
        </w:rPr>
        <w:t> </w:t>
      </w:r>
      <w:r>
        <w:rPr>
          <w:color w:val="6E6158"/>
        </w:rPr>
        <w:t>up, growth, maturity, and succession planning and exit phases including governance,</w:t>
      </w:r>
      <w:r>
        <w:rPr>
          <w:color w:val="6E6158"/>
          <w:spacing w:val="40"/>
        </w:rPr>
        <w:t> </w:t>
      </w:r>
      <w:r>
        <w:rPr>
          <w:color w:val="6E6158"/>
        </w:rPr>
        <w:t>transactional matters, mergers and acquisitions, reorganizations, and tax planning. He serves as</w:t>
      </w:r>
      <w:r>
        <w:rPr>
          <w:color w:val="6E6158"/>
          <w:spacing w:val="40"/>
        </w:rPr>
        <w:t> </w:t>
      </w:r>
      <w:r>
        <w:rPr>
          <w:color w:val="6E6158"/>
        </w:rPr>
        <w:t>outside</w:t>
      </w:r>
      <w:r>
        <w:rPr>
          <w:color w:val="6E6158"/>
          <w:spacing w:val="35"/>
        </w:rPr>
        <w:t> </w:t>
      </w:r>
      <w:r>
        <w:rPr>
          <w:color w:val="6E6158"/>
        </w:rPr>
        <w:t>general</w:t>
      </w:r>
      <w:r>
        <w:rPr>
          <w:color w:val="6E6158"/>
          <w:spacing w:val="35"/>
        </w:rPr>
        <w:t> </w:t>
      </w:r>
      <w:r>
        <w:rPr>
          <w:color w:val="6E6158"/>
        </w:rPr>
        <w:t>counsel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LLCs,</w:t>
      </w:r>
      <w:r>
        <w:rPr>
          <w:color w:val="6E6158"/>
          <w:spacing w:val="35"/>
        </w:rPr>
        <w:t> </w:t>
      </w:r>
      <w:r>
        <w:rPr>
          <w:color w:val="6E6158"/>
        </w:rPr>
        <w:t>C</w:t>
      </w:r>
      <w:r>
        <w:rPr>
          <w:color w:val="6E6158"/>
          <w:spacing w:val="35"/>
        </w:rPr>
        <w:t> </w:t>
      </w:r>
      <w:r>
        <w:rPr>
          <w:color w:val="6E6158"/>
        </w:rPr>
        <w:t>corporations,</w:t>
      </w:r>
      <w:r>
        <w:rPr>
          <w:color w:val="6E6158"/>
          <w:spacing w:val="35"/>
        </w:rPr>
        <w:t> </w:t>
      </w:r>
      <w:r>
        <w:rPr>
          <w:color w:val="6E6158"/>
        </w:rPr>
        <w:t>S</w:t>
      </w:r>
      <w:r>
        <w:rPr>
          <w:color w:val="6E6158"/>
          <w:spacing w:val="35"/>
        </w:rPr>
        <w:t> </w:t>
      </w:r>
      <w:r>
        <w:rPr>
          <w:color w:val="6E6158"/>
        </w:rPr>
        <w:t>corporations,</w:t>
      </w:r>
      <w:r>
        <w:rPr>
          <w:color w:val="6E6158"/>
          <w:spacing w:val="35"/>
        </w:rPr>
        <w:t> </w:t>
      </w:r>
      <w:r>
        <w:rPr>
          <w:color w:val="6E6158"/>
        </w:rPr>
        <w:t>partnerships,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nonprofit</w:t>
      </w:r>
    </w:p>
    <w:p>
      <w:pPr>
        <w:pStyle w:val="BodyText"/>
        <w:spacing w:line="295" w:lineRule="auto" w:before="1"/>
        <w:ind w:left="104" w:right="746"/>
      </w:pPr>
      <w:r>
        <w:rPr>
          <w:color w:val="6E6158"/>
        </w:rPr>
        <w:t>organizations. His business clients span various industries, including professional services, </w:t>
      </w:r>
      <w:r>
        <w:rPr>
          <w:color w:val="6E6158"/>
        </w:rPr>
        <w:t>software</w:t>
      </w:r>
      <w:r>
        <w:rPr>
          <w:color w:val="6E6158"/>
          <w:spacing w:val="40"/>
        </w:rPr>
        <w:t> </w:t>
      </w:r>
      <w:r>
        <w:rPr>
          <w:color w:val="6E6158"/>
        </w:rPr>
        <w:t>and technology, construction, manufacturing, distribution, retail, and real estate. Nick is well-</w:t>
      </w:r>
      <w:r>
        <w:rPr>
          <w:color w:val="6E6158"/>
          <w:spacing w:val="40"/>
        </w:rPr>
        <w:t> </w:t>
      </w:r>
      <w:r>
        <w:rPr>
          <w:color w:val="6E6158"/>
        </w:rPr>
        <w:t>known for his ability to translate complex business and tax concepts into clear, comprehensible</w:t>
      </w:r>
      <w:r>
        <w:rPr>
          <w:color w:val="6E6158"/>
          <w:spacing w:val="40"/>
        </w:rPr>
        <w:t> </w:t>
      </w:r>
      <w:r>
        <w:rPr>
          <w:color w:val="6E6158"/>
        </w:rPr>
        <w:t>action items helping clients to safeguard their businesses and legacies.</w:t>
      </w:r>
    </w:p>
    <w:p>
      <w:pPr>
        <w:pStyle w:val="BodyText"/>
        <w:spacing w:line="295" w:lineRule="auto" w:before="197"/>
        <w:ind w:left="104" w:right="494"/>
      </w:pPr>
      <w:r>
        <w:rPr>
          <w:color w:val="6E6158"/>
        </w:rPr>
        <w:t>Nick also has expertise in estate and wealth planning, and probate and estate administration.</w:t>
      </w:r>
      <w:r>
        <w:rPr>
          <w:color w:val="6E6158"/>
          <w:spacing w:val="80"/>
        </w:rPr>
        <w:t> </w:t>
      </w:r>
      <w:r>
        <w:rPr>
          <w:color w:val="6E6158"/>
        </w:rPr>
        <w:t>With an LL.M. in taxation and expertise in estate and gift tax planning, Nick creates sophisticated</w:t>
      </w:r>
      <w:r>
        <w:rPr>
          <w:color w:val="6E6158"/>
          <w:spacing w:val="40"/>
        </w:rPr>
        <w:t> </w:t>
      </w:r>
      <w:r>
        <w:rPr>
          <w:color w:val="6E6158"/>
        </w:rPr>
        <w:t>and comprehensive estate plans that provide efficient multi-generational wealth planning and</w:t>
      </w:r>
      <w:r>
        <w:rPr>
          <w:color w:val="6E6158"/>
          <w:spacing w:val="40"/>
        </w:rPr>
        <w:t> </w:t>
      </w:r>
      <w:r>
        <w:rPr>
          <w:color w:val="6E6158"/>
        </w:rPr>
        <w:t>minimize estate and gift taxes. In addition, Nick has experience resolving tax disputes before the</w:t>
      </w:r>
      <w:r>
        <w:rPr>
          <w:color w:val="6E6158"/>
          <w:spacing w:val="40"/>
        </w:rPr>
        <w:t> </w:t>
      </w:r>
      <w:r>
        <w:rPr>
          <w:color w:val="6E6158"/>
        </w:rPr>
        <w:t>Colorado</w:t>
      </w:r>
      <w:r>
        <w:rPr>
          <w:color w:val="6E6158"/>
          <w:spacing w:val="33"/>
        </w:rPr>
        <w:t> </w:t>
      </w:r>
      <w:r>
        <w:rPr>
          <w:color w:val="6E6158"/>
        </w:rPr>
        <w:t>Department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Revenue,</w:t>
      </w:r>
      <w:r>
        <w:rPr>
          <w:color w:val="6E6158"/>
          <w:spacing w:val="33"/>
        </w:rPr>
        <w:t> </w:t>
      </w:r>
      <w:r>
        <w:rPr>
          <w:color w:val="6E6158"/>
        </w:rPr>
        <w:t>Internal</w:t>
      </w:r>
      <w:r>
        <w:rPr>
          <w:color w:val="6E6158"/>
          <w:spacing w:val="33"/>
        </w:rPr>
        <w:t> </w:t>
      </w:r>
      <w:r>
        <w:rPr>
          <w:color w:val="6E6158"/>
        </w:rPr>
        <w:t>Revenue</w:t>
      </w:r>
      <w:r>
        <w:rPr>
          <w:color w:val="6E6158"/>
          <w:spacing w:val="33"/>
        </w:rPr>
        <w:t> </w:t>
      </w:r>
      <w:r>
        <w:rPr>
          <w:color w:val="6E6158"/>
        </w:rPr>
        <w:t>Service,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U.S.</w:t>
      </w:r>
      <w:r>
        <w:rPr>
          <w:color w:val="6E6158"/>
          <w:spacing w:val="33"/>
        </w:rPr>
        <w:t> </w:t>
      </w:r>
      <w:r>
        <w:rPr>
          <w:color w:val="6E6158"/>
        </w:rPr>
        <w:t>Tax</w:t>
      </w:r>
      <w:r>
        <w:rPr>
          <w:color w:val="6E6158"/>
          <w:spacing w:val="33"/>
        </w:rPr>
        <w:t> </w:t>
      </w:r>
      <w:r>
        <w:rPr>
          <w:color w:val="6E6158"/>
        </w:rPr>
        <w:t>Court.</w:t>
      </w:r>
    </w:p>
    <w:p>
      <w:pPr>
        <w:pStyle w:val="BodyText"/>
        <w:spacing w:line="302" w:lineRule="auto" w:before="195"/>
        <w:ind w:left="104" w:right="746"/>
      </w:pPr>
      <w:r>
        <w:rPr>
          <w:color w:val="6E6158"/>
        </w:rPr>
        <w:t>Outside of practicing law, Nick spends his free time playing golf, running, traveling, </w:t>
      </w:r>
      <w:r>
        <w:rPr>
          <w:color w:val="6E6158"/>
        </w:rPr>
        <w:t>reading</w:t>
      </w:r>
      <w:r>
        <w:rPr>
          <w:color w:val="6E6158"/>
          <w:spacing w:val="40"/>
        </w:rPr>
        <w:t> </w:t>
      </w:r>
      <w:r>
        <w:rPr>
          <w:color w:val="6E6158"/>
        </w:rPr>
        <w:t>history, and watching sports.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152437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95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410803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706pt;width:1.65pt;height:1.65pt;mso-position-horizontal-relative:page;mso-position-vertical-relative:paragraph;z-index:15729664" id="docshape8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University of </w:t>
      </w:r>
      <w:r>
        <w:rPr>
          <w:color w:val="6E6158"/>
        </w:rPr>
        <w:t>Denver J.D., University of Denver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58718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3487pt;width:1.65pt;height:1.65pt;mso-position-horizontal-relative:page;mso-position-vertical-relative:paragraph;z-index:15730176" id="docshape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Duke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152893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841pt;width:1.65pt;height:1.65pt;mso-position-horizontal-relative:page;mso-position-vertical-relative:paragraph;z-index:15730688" id="docshape1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169988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886pt;width:1.65pt;height:1.65pt;mso-position-horizontal-relative:page;mso-position-vertical-relative:paragraph;z-index:15731200" id="docshape1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70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224" id="docshape13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Tax Law</w:t>
      </w:r>
    </w:p>
    <w:p>
      <w:pPr>
        <w:pStyle w:val="BodyText"/>
        <w:spacing w:line="420" w:lineRule="auto" w:before="7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2736" id="docshape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89pt;width:1.65pt;height:1.65pt;mso-position-horizontal-relative:page;mso-position-vertical-relative:paragraph;z-index:15733248" id="docshape1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37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/>
        <w:ind w:righ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152956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804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variety of investment funds through all phases of fund lifecycles, from structure,</w:t>
      </w:r>
      <w:r>
        <w:rPr>
          <w:color w:val="6E6158"/>
          <w:spacing w:val="40"/>
        </w:rPr>
        <w:t> </w:t>
      </w:r>
      <w:r>
        <w:rPr>
          <w:color w:val="6E6158"/>
        </w:rPr>
        <w:t>to formation, to investment, to liquidation.</w:t>
      </w:r>
    </w:p>
    <w:p>
      <w:pPr>
        <w:pStyle w:val="BodyText"/>
        <w:spacing w:line="292" w:lineRule="auto" w:before="132"/>
        <w:ind w:righ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143061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652pt;width:1.65pt;height:1.65pt;mso-position-horizontal-relative:page;mso-position-vertical-relative:paragraph;z-index:15734272" id="docshape1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L&amp;R Pallet Service, Inc. in a $30 million asset purchase and sale of its business to</w:t>
      </w:r>
      <w:r>
        <w:rPr>
          <w:color w:val="6E6158"/>
          <w:spacing w:val="40"/>
        </w:rPr>
        <w:t> </w:t>
      </w:r>
      <w:r>
        <w:rPr>
          <w:color w:val="6E6158"/>
        </w:rPr>
        <w:t>Kamps, Inc.</w:t>
      </w:r>
    </w:p>
    <w:p>
      <w:pPr>
        <w:pStyle w:val="BodyText"/>
        <w:spacing w:line="292" w:lineRule="auto" w:before="123"/>
        <w:ind w:righ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137523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626pt;width:1.65pt;height:1.65pt;mso-position-horizontal-relative:page;mso-position-vertical-relative:paragraph;z-index:15734784" id="docshape1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Colorado Premier Restoration, Inc. in a $47.5 million asset purchase and sale of</w:t>
      </w:r>
      <w:r>
        <w:rPr>
          <w:color w:val="6E6158"/>
          <w:spacing w:val="80"/>
        </w:rPr>
        <w:t> </w:t>
      </w:r>
      <w:r>
        <w:rPr>
          <w:color w:val="6E6158"/>
        </w:rPr>
        <w:t>its business to BMS CAT of Colorado, LLC.</w:t>
      </w:r>
    </w:p>
    <w:p>
      <w:pPr>
        <w:pStyle w:val="BodyText"/>
        <w:spacing w:line="292" w:lineRule="auto" w:before="131"/>
        <w:ind w:righ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142868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474pt;width:1.65pt;height:1.65pt;mso-position-horizontal-relative:page;mso-position-vertical-relative:paragraph;z-index:15735296" id="docshape1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Tri County Fire Protection, Inc. in a $10 million asset purchase and sale of its business to Pye-Barker Fire &amp; Safety, LLC.</w:t>
      </w:r>
    </w:p>
    <w:p>
      <w:pPr>
        <w:pStyle w:val="BodyText"/>
        <w:spacing w:line="302" w:lineRule="auto" w:before="124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137965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447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 national professional sports league regarding tax implications and cross-border legal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expansion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league</w:t>
      </w:r>
      <w:r>
        <w:rPr>
          <w:color w:val="6E6158"/>
          <w:spacing w:val="12"/>
        </w:rPr>
        <w:t> </w:t>
      </w:r>
      <w:r>
        <w:rPr>
          <w:color w:val="6E6158"/>
        </w:rPr>
        <w:t>into</w:t>
      </w:r>
      <w:r>
        <w:rPr>
          <w:color w:val="6E6158"/>
          <w:spacing w:val="12"/>
        </w:rPr>
        <w:t> </w:t>
      </w:r>
      <w:r>
        <w:rPr>
          <w:color w:val="6E6158"/>
        </w:rPr>
        <w:t>Canada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Toronto</w:t>
      </w:r>
      <w:r>
        <w:rPr>
          <w:color w:val="6E6158"/>
          <w:spacing w:val="12"/>
        </w:rPr>
        <w:t> </w:t>
      </w:r>
      <w:r>
        <w:rPr>
          <w:color w:val="6E6158"/>
        </w:rPr>
        <w:t>based</w:t>
      </w:r>
      <w:r>
        <w:rPr>
          <w:color w:val="6E6158"/>
          <w:spacing w:val="12"/>
        </w:rPr>
        <w:t> </w:t>
      </w:r>
      <w:r>
        <w:rPr>
          <w:color w:val="6E6158"/>
        </w:rPr>
        <w:t>team.</w:t>
      </w:r>
    </w:p>
    <w:p>
      <w:pPr>
        <w:pStyle w:val="BodyText"/>
        <w:spacing w:line="292" w:lineRule="auto" w:before="112"/>
        <w:ind w:righ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130841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2479pt;width:1.65pt;height:1.65pt;mso-position-horizontal-relative:page;mso-position-vertical-relative:paragraph;z-index:15736320" id="docshape2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and advisory board member to one of the top five largest construction companies in Colorado.</w:t>
      </w:r>
    </w:p>
    <w:p>
      <w:pPr>
        <w:pStyle w:val="BodyText"/>
        <w:spacing w:line="302" w:lineRule="auto" w:before="124"/>
        <w:ind w:righ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138003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452pt;width:1.65pt;height:1.65pt;mso-position-horizontal-relative:page;mso-position-vertical-relative:paragraph;z-index:15736832" id="docshape2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and advisory board member to automotive dealership group that</w:t>
      </w:r>
      <w:r>
        <w:rPr>
          <w:color w:val="6E6158"/>
          <w:spacing w:val="40"/>
        </w:rPr>
        <w:t> </w:t>
      </w:r>
      <w:r>
        <w:rPr>
          <w:color w:val="6E6158"/>
        </w:rPr>
        <w:t>has been in business in Colorado for 110 years.</w:t>
      </w:r>
    </w:p>
    <w:p>
      <w:pPr>
        <w:pStyle w:val="BodyText"/>
        <w:spacing w:line="292" w:lineRule="auto" w:before="112"/>
        <w:ind w:right="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130879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5484pt;width:1.65pt;height:1.65pt;mso-position-horizontal-relative:page;mso-position-vertical-relative:paragraph;z-index:15737344" id="docshape23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numerous high net worth (excess of $50 million) individuals and families </w:t>
      </w:r>
      <w:r>
        <w:rPr>
          <w:color w:val="6E6158"/>
        </w:rPr>
        <w:t>with complex and comprehensive estate and tax planning.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157761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191pt;width:1.65pt;height:1.65pt;mso-position-horizontal-relative:page;mso-position-vertical-relative:paragraph;z-index:15737856" id="docshape2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168839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4416pt;width:1.65pt;height:1.65pt;mso-position-horizontal-relative:page;mso-position-vertical-relative:paragraph;z-index:15738368" id="docshape2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Colorado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Business/Corporate,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2021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right="2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152697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428pt;width:1.65pt;height:1.65pt;mso-position-horizontal-relative:page;mso-position-vertical-relative:paragraph;z-index:15738880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411063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176pt;width:1.65pt;height:1.65pt;mso-position-horizontal-relative:page;mso-position-vertical-relative:paragraph;z-index:15739392" id="docshape2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Tax Section, Executive Council </w:t>
      </w:r>
      <w:r>
        <w:rPr>
          <w:color w:val="6E6158"/>
        </w:rPr>
        <w:t>Member Denver Estate Planning Council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63510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834pt;width:1.65pt;height:1.65pt;mso-position-horizontal-relative:page;mso-position-vertical-relative:paragraph;z-index:15739904" id="docshape2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TaxForward</w:t>
      </w:r>
      <w:r>
        <w:rPr>
          <w:color w:val="6E6158"/>
          <w:spacing w:val="9"/>
        </w:rPr>
        <w:t> </w:t>
      </w:r>
      <w:r>
        <w:rPr>
          <w:color w:val="6E6158"/>
        </w:rPr>
        <w:t>(formerly</w:t>
      </w:r>
      <w:r>
        <w:rPr>
          <w:color w:val="6E6158"/>
          <w:spacing w:val="10"/>
        </w:rPr>
        <w:t> </w:t>
      </w:r>
      <w:r>
        <w:rPr>
          <w:color w:val="6E6158"/>
        </w:rPr>
        <w:t>Future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Leaders)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152779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845pt;width:1.65pt;height:1.65pt;mso-position-horizontal-relative:page;mso-position-vertical-relative:paragraph;z-index:15740416" id="docshape2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169873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89pt;width:1.65pt;height:1.65pt;mso-position-horizontal-relative:page;mso-position-vertical-relative:paragraph;z-index:15740928" id="docshape3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7"/>
        </w:rPr>
        <w:t> </w:t>
      </w:r>
      <w:r>
        <w:rPr>
          <w:color w:val="6E6158"/>
        </w:rPr>
        <w:t>States</w:t>
      </w:r>
      <w:r>
        <w:rPr>
          <w:color w:val="6E6158"/>
          <w:spacing w:val="6"/>
        </w:rPr>
        <w:t> </w:t>
      </w:r>
      <w:r>
        <w:rPr>
          <w:color w:val="6E6158"/>
        </w:rPr>
        <w:t>Tax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nthompson@fennemorelaw.com" TargetMode="External"/><Relationship Id="rId11" Type="http://schemas.openxmlformats.org/officeDocument/2006/relationships/hyperlink" Target="https://profiles.superlawyers.com/colorado/denver/lawyer/nicholas-hager-thompson/d69415ab-fe8d-4c8e-b2c7-df2324ac3073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2025-01-06T16:32:38Z</dcterms:created>
  <dcterms:modified xsi:type="dcterms:W3CDTF">2025-01-06T16:32:38Z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