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TANYA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A.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SEVY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303.813.3882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tsevy@fennemorelaw.com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TANYA</w:t>
                        </w:r>
                        <w:r>
                          <w:rPr>
                            <w:color w:val="FFFFFF"/>
                            <w:spacing w:val="-19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A.</w:t>
                        </w:r>
                        <w:r>
                          <w:rPr>
                            <w:color w:val="FFFFFF"/>
                            <w:spacing w:val="-19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SEVY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303.813.3882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tsevy@fennemorelaw.com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TANYA</w:t>
      </w:r>
      <w:r>
        <w:rPr>
          <w:color w:val="FF8100"/>
          <w:spacing w:val="6"/>
        </w:rPr>
        <w:t> </w:t>
      </w:r>
      <w:r>
        <w:rPr>
          <w:color w:val="FF8100"/>
        </w:rPr>
        <w:t>A.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SEVY</w:t>
      </w:r>
    </w:p>
    <w:p>
      <w:pPr>
        <w:pStyle w:val="BodyText"/>
        <w:spacing w:line="297" w:lineRule="auto"/>
        <w:ind w:left="104" w:right="716"/>
      </w:pPr>
      <w:r>
        <w:rPr>
          <w:color w:val="6E6158"/>
        </w:rPr>
        <w:t>As a member of the Trial Section, Tanya focuses her practice on general commercial litigation.</w:t>
      </w:r>
      <w:r>
        <w:rPr>
          <w:color w:val="6E6158"/>
          <w:spacing w:val="40"/>
        </w:rPr>
        <w:t> </w:t>
      </w:r>
      <w:r>
        <w:rPr>
          <w:color w:val="6E6158"/>
        </w:rPr>
        <w:t>She handles all aspects of a case starting from initial assessment, discovery and depositions,</w:t>
      </w:r>
      <w:r>
        <w:rPr>
          <w:color w:val="6E6158"/>
          <w:spacing w:val="40"/>
        </w:rPr>
        <w:t> </w:t>
      </w:r>
      <w:r>
        <w:rPr>
          <w:color w:val="6E6158"/>
        </w:rPr>
        <w:t>through trial and everything in between. Tanya has experience defending discrimination and</w:t>
      </w:r>
      <w:r>
        <w:rPr>
          <w:color w:val="6E6158"/>
          <w:spacing w:val="40"/>
        </w:rPr>
        <w:t> </w:t>
      </w:r>
      <w:r>
        <w:rPr>
          <w:color w:val="6E6158"/>
        </w:rPr>
        <w:t>Section 1983 actions, negligence claims involving personal injury and property damage, and</w:t>
      </w:r>
      <w:r>
        <w:rPr>
          <w:color w:val="6E6158"/>
          <w:spacing w:val="40"/>
        </w:rPr>
        <w:t> </w:t>
      </w:r>
      <w:r>
        <w:rPr>
          <w:color w:val="6E6158"/>
        </w:rPr>
        <w:t>cases involving breaches of contract and business disputes.</w:t>
      </w:r>
    </w:p>
    <w:p>
      <w:pPr>
        <w:pStyle w:val="BodyText"/>
        <w:spacing w:line="292" w:lineRule="auto" w:before="191"/>
        <w:ind w:left="104" w:right="564"/>
      </w:pPr>
      <w:r>
        <w:rPr>
          <w:color w:val="6E6158"/>
        </w:rPr>
        <w:t>Prior to joining Fennemore, Tanya worked at a regional firm where she obtained experience in a</w:t>
      </w:r>
      <w:r>
        <w:rPr>
          <w:color w:val="6E6158"/>
          <w:spacing w:val="40"/>
        </w:rPr>
        <w:t> </w:t>
      </w:r>
      <w:r>
        <w:rPr>
          <w:color w:val="6E6158"/>
        </w:rPr>
        <w:t>wide</w:t>
      </w:r>
      <w:r>
        <w:rPr>
          <w:color w:val="6E6158"/>
          <w:spacing w:val="34"/>
        </w:rPr>
        <w:t> </w:t>
      </w:r>
      <w:r>
        <w:rPr>
          <w:color w:val="6E6158"/>
        </w:rPr>
        <w:t>variety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areas,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employment</w:t>
      </w:r>
      <w:r>
        <w:rPr>
          <w:color w:val="6E6158"/>
          <w:spacing w:val="34"/>
        </w:rPr>
        <w:t> </w:t>
      </w:r>
      <w:r>
        <w:rPr>
          <w:color w:val="6E6158"/>
        </w:rPr>
        <w:t>litigation.</w:t>
      </w:r>
      <w:r>
        <w:rPr>
          <w:color w:val="6E6158"/>
          <w:spacing w:val="34"/>
        </w:rPr>
        <w:t> </w:t>
      </w:r>
      <w:r>
        <w:rPr>
          <w:color w:val="6E6158"/>
        </w:rPr>
        <w:t>Additionally,</w:t>
      </w:r>
      <w:r>
        <w:rPr>
          <w:color w:val="6E6158"/>
          <w:spacing w:val="34"/>
        </w:rPr>
        <w:t> </w:t>
      </w:r>
      <w:r>
        <w:rPr>
          <w:color w:val="6E6158"/>
        </w:rPr>
        <w:t>she</w:t>
      </w:r>
      <w:r>
        <w:rPr>
          <w:color w:val="6E6158"/>
          <w:spacing w:val="34"/>
        </w:rPr>
        <w:t> </w:t>
      </w:r>
      <w:r>
        <w:rPr>
          <w:color w:val="6E6158"/>
        </w:rPr>
        <w:t>clerked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the Honorable Ross B.H. Buchanan in Denver District Court.</w:t>
      </w:r>
    </w:p>
    <w:p>
      <w:pPr>
        <w:pStyle w:val="BodyText"/>
        <w:spacing w:line="292" w:lineRule="auto" w:before="205"/>
        <w:ind w:left="104" w:right="716"/>
      </w:pPr>
      <w:r>
        <w:rPr>
          <w:color w:val="6E6158"/>
        </w:rPr>
        <w:t>Tanya is an active hunter/jumper equestrian and an amateur ballet dancer. She also runs recreationally and occasionally participates in races.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17" w:lineRule="auto" w:before="146"/>
        <w:ind w:right="5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152526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92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416059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0551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Order of St. Ives, University of </w:t>
      </w:r>
      <w:r>
        <w:rPr>
          <w:color w:val="6E6158"/>
        </w:rPr>
        <w:t>Denver</w:t>
      </w:r>
      <w:r>
        <w:rPr>
          <w:color w:val="6E6158"/>
        </w:rPr>
        <w:t> B.A., </w:t>
      </w:r>
      <w:r>
        <w:rPr>
          <w:i/>
          <w:color w:val="6E6158"/>
          <w:sz w:val="20"/>
        </w:rPr>
        <w:t>cum laude, </w:t>
      </w:r>
      <w:r>
        <w:rPr>
          <w:color w:val="6E6158"/>
        </w:rPr>
        <w:t>Colgate University</w:t>
      </w:r>
    </w:p>
    <w:p>
      <w:pPr>
        <w:pStyle w:val="Heading1"/>
        <w:spacing w:before="15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152393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946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170122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5504pt;width:1.65pt;height:1.65pt;mso-position-horizontal-relative:page;mso-position-vertical-relative:paragraph;z-index:15730688" id="docshape10" coordorigin="1675,268" coordsize="33,33" path="m1696,300l1687,300,1683,299,1676,293,1675,289,1675,280,1676,276,1683,269,1687,268,1696,268,1699,269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302" w:lineRule="auto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152711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516pt;width:1.65pt;height:1.65pt;mso-position-horizontal-relative:page;mso-position-vertical-relative:paragraph;z-index:15731200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for school district in case brought by former employee alleging</w:t>
      </w:r>
      <w:r>
        <w:rPr>
          <w:color w:val="6E6158"/>
          <w:spacing w:val="40"/>
        </w:rPr>
        <w:t> </w:t>
      </w:r>
      <w:r>
        <w:rPr>
          <w:color w:val="6E6158"/>
        </w:rPr>
        <w:t>gender discrimination and retaliation.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130982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3548pt;width:1.65pt;height:1.65pt;mso-position-horizontal-relative:page;mso-position-vertical-relative:paragraph;z-index:15731712" id="docshape1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financing company in case involving a breach of promissory note by a </w:t>
      </w:r>
      <w:r>
        <w:rPr>
          <w:color w:val="6E6158"/>
        </w:rPr>
        <w:t>cannabis</w:t>
      </w:r>
      <w:r>
        <w:rPr>
          <w:color w:val="6E6158"/>
          <w:spacing w:val="40"/>
        </w:rPr>
        <w:t> </w:t>
      </w:r>
      <w:r>
        <w:rPr>
          <w:color w:val="6E6158"/>
        </w:rPr>
        <w:t>extraction company and obtained favorable settlement.</w:t>
      </w:r>
    </w:p>
    <w:p>
      <w:pPr>
        <w:pStyle w:val="BodyText"/>
        <w:spacing w:line="292" w:lineRule="auto" w:before="131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142676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396pt;width:1.65pt;height:1.65pt;mso-position-horizontal-relative:page;mso-position-vertical-relative:paragraph;z-index:15732224" id="docshape13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Won summary judgment on negligence claims brought by passenger who alleged </w:t>
      </w:r>
      <w:r>
        <w:rPr>
          <w:color w:val="6E6158"/>
        </w:rPr>
        <w:t>significant injuries after an airplane landing.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in favor of hotel management company in case </w:t>
      </w:r>
      <w:r>
        <w:rPr>
          <w:color w:val="6E6158"/>
        </w:rPr>
        <w:t>involving claims of racial discrimination and retaliation by former employee.</w:t>
      </w:r>
    </w:p>
    <w:p>
      <w:pPr>
        <w:pStyle w:val="Heading1"/>
        <w:spacing w:before="17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16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Best Lawyers® Ones to Watch: Commercial Litigation, Insurance Law, Litigation – Labor </w:t>
        </w:r>
        <w:r>
          <w:rPr>
            <w:color w:val="F5821F"/>
          </w:rPr>
          <w:t>and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Employment, and Litigation – Real Estate, 2022 – 2024; Administrative/Regulatory Law and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Medical Malpractice Law – Defendants, 2024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137936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114pt;width:1.65pt;height:1.65pt;mso-position-horizontal-relative:page;mso-position-vertical-relative:paragraph;z-index:15733760" id="docshape1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Colorado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Super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Lawyers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Rising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Star: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Employment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Litigation: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Defense,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2022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4"/>
          </w:rPr>
          <w:t> </w:t>
        </w:r>
        <w:r>
          <w:rPr>
            <w:color w:val="F5821F"/>
            <w:spacing w:val="-4"/>
          </w:rPr>
          <w:t>2023</w:t>
        </w:r>
      </w:hyperlink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78" w:lineRule="auto" w:before="136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152361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001pt;width:1.65pt;height:1.65pt;mso-position-horizontal-relative:page;mso-position-vertical-relative:paragraph;z-index:15734272" id="docshape17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Effects of House Bill 1367 on Discrimination Claims in Colorado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Law Week</w:t>
      </w:r>
      <w:r>
        <w:rPr>
          <w:i/>
          <w:color w:val="6E6158"/>
          <w:sz w:val="20"/>
        </w:rPr>
        <w:t> Colorado,</w:t>
      </w:r>
      <w:r>
        <w:rPr>
          <w:color w:val="6E6158"/>
        </w:rPr>
        <w:t>August 2022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143972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6452pt;width:1.65pt;height:1.65pt;mso-position-horizontal-relative:page;mso-position-vertical-relative:paragraph;z-index:15734784" id="docshape18" coordorigin="1675,227" coordsize="33,33" path="m1696,259l1687,259,1683,258,1676,251,1675,247,1675,239,1676,235,1683,228,1687,227,1696,227,1699,228,1706,235,1707,239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14">
        <w:r>
          <w:rPr>
            <w:color w:val="F5821F"/>
          </w:rPr>
          <w:t>2021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Changes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Date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More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Come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Employment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2"/>
          </w:rPr>
          <w:t>Law</w:t>
        </w:r>
      </w:hyperlink>
      <w:r>
        <w:rPr>
          <w:color w:val="6E6158"/>
          <w:spacing w:val="-2"/>
        </w:rPr>
        <w:t>,”</w:t>
      </w:r>
    </w:p>
    <w:p>
      <w:pPr>
        <w:spacing w:before="50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ColoradoBiz,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September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line="27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168519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9254pt;width:1.65pt;height:1.65pt;mso-position-horizontal-relative:page;mso-position-vertical-relative:paragraph;z-index:15735296" id="docshape19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</w:t>
      </w:r>
      <w:hyperlink r:id="rId15">
        <w:r>
          <w:rPr>
            <w:color w:val="F5821F"/>
            <w:sz w:val="19"/>
          </w:rPr>
          <w:t>Using Waivers of Liability to Protect Your Business During COVID</w:t>
        </w:r>
      </w:hyperlink>
      <w:r>
        <w:rPr>
          <w:color w:val="6E6158"/>
          <w:sz w:val="19"/>
        </w:rPr>
        <w:t>,” </w:t>
      </w:r>
      <w:r>
        <w:rPr>
          <w:i/>
          <w:color w:val="6E6158"/>
          <w:sz w:val="20"/>
        </w:rPr>
        <w:t>Colorado Bar</w:t>
      </w:r>
      <w:r>
        <w:rPr>
          <w:i/>
          <w:color w:val="6E6158"/>
          <w:sz w:val="20"/>
        </w:rPr>
        <w:t> Association Business Law Section Newsletter</w:t>
      </w:r>
      <w:r>
        <w:rPr>
          <w:color w:val="6E6158"/>
          <w:sz w:val="19"/>
        </w:rPr>
        <w:t>, May 2020</w:t>
      </w:r>
    </w:p>
    <w:p>
      <w:pPr>
        <w:pStyle w:val="Heading1"/>
        <w:spacing w:before="29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2" w:lineRule="auto" w:before="146"/>
        <w:ind w:right="2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152457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563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415990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188pt;width:1.65pt;height:1.65pt;mso-position-horizontal-relative:page;mso-position-vertical-relative:paragraph;z-index:15736320" id="docshape21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674356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8938pt;width:1.65pt;height:1.65pt;mso-position-horizontal-relative:page;mso-position-vertical-relative:paragraph;z-index:15736832" id="docshape22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Association, Young Lawyers Division, Executive </w:t>
      </w:r>
      <w:r>
        <w:rPr>
          <w:color w:val="6E6158"/>
        </w:rPr>
        <w:t>Council Colorado Defense Lawyers Association, Trial Academy Graduate Denver Bar Association</w:t>
      </w:r>
    </w:p>
    <w:p>
      <w:pPr>
        <w:pStyle w:val="BodyText"/>
        <w:spacing w:line="232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58963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2803pt;width:1.65pt;height:1.65pt;mso-position-horizontal-relative:page;mso-position-vertical-relative:paragraph;z-index:15737344" id="docshape23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Thompson</w:t>
      </w:r>
      <w:r>
        <w:rPr>
          <w:color w:val="6E6158"/>
          <w:spacing w:val="9"/>
        </w:rPr>
        <w:t> </w:t>
      </w:r>
      <w:r>
        <w:rPr>
          <w:color w:val="6E6158"/>
        </w:rPr>
        <w:t>G.</w:t>
      </w:r>
      <w:r>
        <w:rPr>
          <w:color w:val="6E6158"/>
          <w:spacing w:val="10"/>
        </w:rPr>
        <w:t> </w:t>
      </w:r>
      <w:r>
        <w:rPr>
          <w:color w:val="6E6158"/>
        </w:rPr>
        <w:t>Marsh</w:t>
      </w:r>
      <w:r>
        <w:rPr>
          <w:color w:val="6E6158"/>
          <w:spacing w:val="10"/>
        </w:rPr>
        <w:t> </w:t>
      </w:r>
      <w:r>
        <w:rPr>
          <w:color w:val="6E6158"/>
        </w:rPr>
        <w:t>Inn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152913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432pt;width:1.65pt;height:1.65pt;mso-position-horizontal-relative:page;mso-position-vertical-relative:paragraph;z-index:15737856" id="docshape2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170008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6477pt;width:1.65pt;height:1.65pt;mso-position-horizontal-relative:page;mso-position-vertical-relative:paragraph;z-index:15738368" id="docshape25" coordorigin="1675,268" coordsize="33,33" path="m1696,300l1687,300,1683,299,1676,292,1675,288,1675,280,1676,276,1683,269,1687,268,1696,268,1699,269,1706,276,1707,280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169958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521pt;width:1.65pt;height:1.65pt;mso-position-horizontal-relative:page;mso-position-vertical-relative:paragraph;z-index:15738880" id="docshape2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tsevy@fennemorelaw.com" TargetMode="External"/><Relationship Id="rId11" Type="http://schemas.openxmlformats.org/officeDocument/2006/relationships/hyperlink" Target="https://www.bestlawyers.com/lawyers/tanya-a-sevy/307582" TargetMode="External"/><Relationship Id="rId12" Type="http://schemas.openxmlformats.org/officeDocument/2006/relationships/hyperlink" Target="https://profiles.superlawyers.com/colorado/denver/lawyer/tanya-a-sevy/fd3c0cdb-ed77-4a18-9919-9f634f2d0dbd.html" TargetMode="External"/><Relationship Id="rId13" Type="http://schemas.openxmlformats.org/officeDocument/2006/relationships/hyperlink" Target="https://www.lawweekcolorado.com/article/effects-of-house-bill-1367-on-discrimination-claims-in-colorado/" TargetMode="External"/><Relationship Id="rId14" Type="http://schemas.openxmlformats.org/officeDocument/2006/relationships/hyperlink" Target="https://www.cobizmag.com/2021-changes-to-date-and-more-to-come-in-employment-law/" TargetMode="External"/><Relationship Id="rId15" Type="http://schemas.openxmlformats.org/officeDocument/2006/relationships/hyperlink" Target="https://www.cobar.org/Portals/COBAR/Repository/Sections/business/COVID-19-Liability-Waiver_May2020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2025-01-09T15:22:57Z</dcterms:created>
  <dcterms:modified xsi:type="dcterms:W3CDTF">2025-01-09T15:22:57Z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ConvertAPI</vt:lpwstr>
  </property>
</Properties>
</file>