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14328" y="763308"/>
                            <a:ext cx="16840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TARA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WESTON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916.273.1861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916.273.1861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11780" y="2490038"/>
                            <a:ext cx="1489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tweston@fennemorelaw.com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05156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TARA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2E6B"/>
                                  <w:spacing w:val="-18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18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STON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758133" y="3745695"/>
                            <a:ext cx="5664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90;top:1762;width:265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TARA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WESTON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916.273.1861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916.273.1861</w:t>
                        </w:r>
                      </w:p>
                    </w:txbxContent>
                  </v:textbox>
                  <w10:wrap type="none"/>
                </v:shape>
                <v:shape style="position:absolute;left:7344;top:4481;width:234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tweston@fennemorelaw.com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1656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TARA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color w:val="002E6B"/>
                            <w:spacing w:val="-18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718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STON</w:t>
                        </w:r>
                      </w:p>
                    </w:txbxContent>
                  </v:textbox>
                  <w10:wrap type="none"/>
                </v:shape>
                <v:shape style="position:absolute;left:5684;top:6458;width:89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is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302" w:lineRule="auto"/>
        <w:ind w:left="104" w:right="395"/>
      </w:pPr>
      <w:r>
        <w:rPr>
          <w:color w:val="6E6158"/>
        </w:rPr>
        <w:t>Tara Weston is a skilled paralegal in Fennemore’s </w:t>
      </w:r>
      <w:hyperlink r:id="rId11">
        <w:r>
          <w:rPr>
            <w:color w:val="F5821F"/>
          </w:rPr>
          <w:t>Business &amp; Finance</w:t>
        </w:r>
      </w:hyperlink>
      <w:r>
        <w:rPr>
          <w:color w:val="F5821F"/>
        </w:rPr>
        <w:t> </w:t>
      </w:r>
      <w:r>
        <w:rPr>
          <w:color w:val="6E6158"/>
        </w:rPr>
        <w:t>and the </w:t>
      </w:r>
      <w:hyperlink r:id="rId12">
        <w:r>
          <w:rPr>
            <w:color w:val="F5821F"/>
          </w:rPr>
          <w:t>Real Estate</w:t>
        </w:r>
      </w:hyperlink>
      <w:r>
        <w:rPr>
          <w:color w:val="F5821F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groups.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career</w:t>
      </w:r>
      <w:r>
        <w:rPr>
          <w:color w:val="6E6158"/>
          <w:spacing w:val="15"/>
        </w:rPr>
        <w:t> </w:t>
      </w:r>
      <w:r>
        <w:rPr>
          <w:color w:val="6E6158"/>
        </w:rPr>
        <w:t>began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Sacramento</w:t>
      </w:r>
      <w:r>
        <w:rPr>
          <w:color w:val="6E6158"/>
          <w:spacing w:val="15"/>
        </w:rPr>
        <w:t> </w:t>
      </w:r>
      <w:r>
        <w:rPr>
          <w:color w:val="6E6158"/>
        </w:rPr>
        <w:t>at</w:t>
      </w:r>
      <w:r>
        <w:rPr>
          <w:color w:val="6E6158"/>
          <w:spacing w:val="15"/>
        </w:rPr>
        <w:t> </w:t>
      </w:r>
      <w:r>
        <w:rPr>
          <w:color w:val="6E6158"/>
        </w:rPr>
        <w:t>Wager</w:t>
      </w:r>
      <w:r>
        <w:rPr>
          <w:color w:val="6E6158"/>
          <w:spacing w:val="15"/>
        </w:rPr>
        <w:t> </w:t>
      </w:r>
      <w:r>
        <w:rPr>
          <w:color w:val="6E6158"/>
        </w:rPr>
        <w:t>Kirkman</w:t>
      </w:r>
      <w:r>
        <w:rPr>
          <w:color w:val="6E6158"/>
          <w:spacing w:val="15"/>
        </w:rPr>
        <w:t> </w:t>
      </w:r>
      <w:r>
        <w:rPr>
          <w:color w:val="6E6158"/>
        </w:rPr>
        <w:t>Blaine</w:t>
      </w:r>
      <w:r>
        <w:rPr>
          <w:color w:val="6E6158"/>
          <w:spacing w:val="15"/>
        </w:rPr>
        <w:t> </w:t>
      </w:r>
      <w:r>
        <w:rPr>
          <w:color w:val="6E6158"/>
        </w:rPr>
        <w:t>Klomparens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</w:p>
    <w:p>
      <w:pPr>
        <w:pStyle w:val="BodyText"/>
        <w:spacing w:line="297" w:lineRule="auto"/>
        <w:ind w:left="104" w:right="237"/>
      </w:pPr>
      <w:r>
        <w:rPr>
          <w:color w:val="6E6158"/>
        </w:rPr>
        <w:t>Youmans, where she initially served as the receptionist before quickly advancing to the role of legal secretary. In 2006, Tara earned her paralegal certificate</w:t>
      </w:r>
      <w:r>
        <w:rPr>
          <w:color w:val="6E6158"/>
          <w:spacing w:val="80"/>
        </w:rPr>
        <w:t> </w:t>
      </w:r>
      <w:r>
        <w:rPr>
          <w:color w:val="6E6158"/>
        </w:rPr>
        <w:t>from UC Davis Extension. Since 2017,</w:t>
      </w:r>
      <w:r>
        <w:rPr>
          <w:color w:val="6E6158"/>
          <w:spacing w:val="16"/>
        </w:rPr>
        <w:t> </w:t>
      </w:r>
      <w:r>
        <w:rPr>
          <w:color w:val="6E6158"/>
        </w:rPr>
        <w:t>Tara</w:t>
      </w:r>
      <w:r>
        <w:rPr>
          <w:color w:val="6E6158"/>
          <w:spacing w:val="16"/>
        </w:rPr>
        <w:t> </w:t>
      </w:r>
      <w:r>
        <w:rPr>
          <w:color w:val="6E6158"/>
        </w:rPr>
        <w:t>has</w:t>
      </w:r>
      <w:r>
        <w:rPr>
          <w:color w:val="6E6158"/>
          <w:spacing w:val="16"/>
        </w:rPr>
        <w:t> </w:t>
      </w:r>
      <w:r>
        <w:rPr>
          <w:color w:val="6E6158"/>
        </w:rPr>
        <w:t>focused</w:t>
      </w:r>
      <w:r>
        <w:rPr>
          <w:color w:val="6E6158"/>
          <w:spacing w:val="16"/>
        </w:rPr>
        <w:t> </w:t>
      </w:r>
      <w:r>
        <w:rPr>
          <w:color w:val="6E6158"/>
        </w:rPr>
        <w:t>primarily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transactions,</w:t>
      </w:r>
      <w:r>
        <w:rPr>
          <w:color w:val="6E6158"/>
          <w:spacing w:val="16"/>
        </w:rPr>
        <w:t> </w:t>
      </w:r>
      <w:r>
        <w:rPr>
          <w:color w:val="6E6158"/>
        </w:rPr>
        <w:t>including</w:t>
      </w:r>
      <w:r>
        <w:rPr>
          <w:color w:val="6E6158"/>
          <w:spacing w:val="16"/>
        </w:rPr>
        <w:t> </w:t>
      </w:r>
      <w:r>
        <w:rPr>
          <w:color w:val="6E6158"/>
        </w:rPr>
        <w:t>formations,</w:t>
      </w:r>
    </w:p>
    <w:p>
      <w:pPr>
        <w:pStyle w:val="BodyText"/>
        <w:spacing w:line="292" w:lineRule="auto"/>
        <w:ind w:left="104" w:right="124"/>
      </w:pPr>
      <w:r>
        <w:rPr>
          <w:color w:val="6E6158"/>
        </w:rPr>
        <w:t>mergers and acquisitions, and some estate planning. Tara has a passion for contracts and enjoys</w:t>
      </w:r>
      <w:r>
        <w:rPr>
          <w:color w:val="6E6158"/>
          <w:spacing w:val="40"/>
        </w:rPr>
        <w:t> </w:t>
      </w:r>
      <w:r>
        <w:rPr>
          <w:color w:val="6E6158"/>
        </w:rPr>
        <w:t>helping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form</w:t>
      </w:r>
      <w:r>
        <w:rPr>
          <w:color w:val="6E6158"/>
          <w:spacing w:val="40"/>
        </w:rPr>
        <w:t> </w:t>
      </w:r>
      <w:r>
        <w:rPr>
          <w:color w:val="6E6158"/>
        </w:rPr>
        <w:t>businesses,</w:t>
      </w:r>
      <w:r>
        <w:rPr>
          <w:color w:val="6E6158"/>
          <w:spacing w:val="40"/>
        </w:rPr>
        <w:t> </w:t>
      </w:r>
      <w:r>
        <w:rPr>
          <w:color w:val="6E6158"/>
        </w:rPr>
        <w:t>acquire</w:t>
      </w:r>
      <w:r>
        <w:rPr>
          <w:color w:val="6E6158"/>
          <w:spacing w:val="40"/>
        </w:rPr>
        <w:t> </w:t>
      </w:r>
      <w:r>
        <w:rPr>
          <w:color w:val="6E6158"/>
        </w:rPr>
        <w:t>land,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complete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40"/>
        </w:rPr>
        <w:t> </w:t>
      </w:r>
      <w:r>
        <w:rPr>
          <w:color w:val="6E6158"/>
        </w:rPr>
        <w:t>acquisitions.</w:t>
      </w:r>
    </w:p>
    <w:p>
      <w:pPr>
        <w:pStyle w:val="BodyText"/>
        <w:spacing w:line="302" w:lineRule="auto" w:before="184"/>
        <w:ind w:left="104" w:right="395"/>
      </w:pPr>
      <w:r>
        <w:rPr>
          <w:color w:val="6E6158"/>
        </w:rPr>
        <w:t>In her personal life, Tara enjoys traveling, reading, photography, and scrapbooking. She is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an avid knitter and crocheter; she is conversant in Italian.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152371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781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410737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53pt;width:1.65pt;height:1.65pt;mso-position-horizontal-relative:page;mso-position-vertical-relative:paragraph;z-index:15729664" id="docshape14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152667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045pt;width:1.65pt;height:1.65pt;mso-position-horizontal-relative:page;mso-position-vertical-relative:paragraph;z-index:15730176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4"/>
        </w:rPr>
        <w:t> </w:t>
      </w:r>
      <w:r>
        <w:rPr>
          <w:color w:val="6E6158"/>
        </w:rPr>
        <w:t>Certificate,</w:t>
      </w:r>
      <w:r>
        <w:rPr>
          <w:color w:val="6E6158"/>
          <w:spacing w:val="14"/>
        </w:rPr>
        <w:t> </w:t>
      </w:r>
      <w:r>
        <w:rPr>
          <w:color w:val="6E6158"/>
        </w:rPr>
        <w:t>UC</w:t>
      </w:r>
      <w:r>
        <w:rPr>
          <w:color w:val="6E6158"/>
          <w:spacing w:val="15"/>
        </w:rPr>
        <w:t> </w:t>
      </w:r>
      <w:r>
        <w:rPr>
          <w:color w:val="6E6158"/>
        </w:rPr>
        <w:t>Davis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Extension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56pt;width:1.65pt;height:1.65pt;mso-position-horizontal-relative:page;mso-position-vertical-relative:paragraph;z-index:15730688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152603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03pt;width:1.65pt;height:1.65pt;mso-position-horizontal-relative:page;mso-position-vertical-relative:paragraph;z-index:15731200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Conversational,</w:t>
      </w:r>
      <w:r>
        <w:rPr>
          <w:color w:val="6E6158"/>
          <w:spacing w:val="29"/>
        </w:rPr>
        <w:t> </w:t>
      </w:r>
      <w:r>
        <w:rPr>
          <w:color w:val="6E6158"/>
          <w:spacing w:val="-2"/>
        </w:rPr>
        <w:t>Italian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tweston@fennemorelaw.com" TargetMode="External"/><Relationship Id="rId11" Type="http://schemas.openxmlformats.org/officeDocument/2006/relationships/hyperlink" Target="https://www.fennemorelaw.com/services/practices/business-and-finance/" TargetMode="External"/><Relationship Id="rId12" Type="http://schemas.openxmlformats.org/officeDocument/2006/relationships/hyperlink" Target="https://www.fennemorelaw.com/services/practices/real-estat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2025-01-02T06:11:31Z</dcterms:created>
  <dcterms:modified xsi:type="dcterms:W3CDTF">2025-01-02T06:11:31Z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