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TRACY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GREEN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tgreen@fennemorelaw.com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TRACY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GREEN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tgreen@fennemorelaw.com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TRACY</w:t>
      </w:r>
      <w:r>
        <w:rPr>
          <w:color w:val="FF8100"/>
          <w:spacing w:val="8"/>
        </w:rPr>
        <w:t> </w:t>
      </w:r>
      <w:r>
        <w:rPr>
          <w:color w:val="FF8100"/>
          <w:spacing w:val="-4"/>
        </w:rPr>
        <w:t>GREEN</w:t>
      </w:r>
    </w:p>
    <w:p>
      <w:pPr>
        <w:pStyle w:val="BodyText"/>
        <w:spacing w:line="297" w:lineRule="auto" w:before="147"/>
        <w:ind w:left="104" w:right="758"/>
      </w:pPr>
      <w:r>
        <w:rPr>
          <w:color w:val="6E6158"/>
        </w:rPr>
        <w:t>Tracy</w:t>
      </w:r>
      <w:r>
        <w:rPr>
          <w:color w:val="6E6158"/>
          <w:spacing w:val="15"/>
        </w:rPr>
        <w:t> </w:t>
      </w:r>
      <w:r>
        <w:rPr>
          <w:color w:val="6E6158"/>
        </w:rPr>
        <w:t>represents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all</w:t>
      </w:r>
      <w:r>
        <w:rPr>
          <w:color w:val="6E6158"/>
          <w:spacing w:val="15"/>
        </w:rPr>
        <w:t> </w:t>
      </w:r>
      <w:r>
        <w:rPr>
          <w:color w:val="6E6158"/>
        </w:rPr>
        <w:t>aspects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</w:rPr>
        <w:t>dealings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financially</w:t>
      </w:r>
      <w:r>
        <w:rPr>
          <w:color w:val="6E6158"/>
          <w:spacing w:val="15"/>
        </w:rPr>
        <w:t> </w:t>
      </w:r>
      <w:r>
        <w:rPr>
          <w:color w:val="6E6158"/>
        </w:rPr>
        <w:t>troubled</w:t>
      </w:r>
      <w:r>
        <w:rPr>
          <w:color w:val="6E6158"/>
          <w:spacing w:val="15"/>
        </w:rPr>
        <w:t> </w:t>
      </w:r>
      <w:r>
        <w:rPr>
          <w:color w:val="6E6158"/>
        </w:rPr>
        <w:t>companies.</w:t>
      </w:r>
      <w:r>
        <w:rPr>
          <w:color w:val="6E6158"/>
          <w:spacing w:val="15"/>
        </w:rPr>
        <w:t> </w:t>
      </w:r>
      <w:r>
        <w:rPr>
          <w:color w:val="6E6158"/>
        </w:rPr>
        <w:t>She is known for guiding clients through complex problems and trying circumstances to find</w:t>
      </w:r>
      <w:r>
        <w:rPr>
          <w:color w:val="6E6158"/>
          <w:spacing w:val="40"/>
        </w:rPr>
        <w:t> </w:t>
      </w:r>
      <w:r>
        <w:rPr>
          <w:color w:val="6E6158"/>
        </w:rPr>
        <w:t>practical and efficient solutions. She has written and presented extensively on insolvency and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27"/>
        </w:rPr>
        <w:t> </w:t>
      </w:r>
      <w:r>
        <w:rPr>
          <w:color w:val="6E6158"/>
        </w:rPr>
        <w:t>issues,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active</w:t>
      </w:r>
      <w:r>
        <w:rPr>
          <w:color w:val="6E6158"/>
          <w:spacing w:val="27"/>
        </w:rPr>
        <w:t> </w:t>
      </w:r>
      <w:r>
        <w:rPr>
          <w:color w:val="6E6158"/>
        </w:rPr>
        <w:t>leader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professional</w:t>
      </w:r>
      <w:r>
        <w:rPr>
          <w:color w:val="6E6158"/>
          <w:spacing w:val="27"/>
        </w:rPr>
        <w:t> </w:t>
      </w:r>
      <w:r>
        <w:rPr>
          <w:color w:val="6E6158"/>
        </w:rPr>
        <w:t>associations,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regularly</w:t>
      </w:r>
      <w:r>
        <w:rPr>
          <w:color w:val="6E6158"/>
          <w:spacing w:val="27"/>
        </w:rPr>
        <w:t> </w:t>
      </w:r>
      <w:r>
        <w:rPr>
          <w:color w:val="6E6158"/>
        </w:rPr>
        <w:t>recognized for exceptional performance by peers and legal publications.</w:t>
      </w:r>
    </w:p>
    <w:p>
      <w:pPr>
        <w:pStyle w:val="BodyText"/>
        <w:spacing w:line="295" w:lineRule="auto" w:before="191"/>
        <w:ind w:left="104" w:right="867"/>
      </w:pPr>
      <w:r>
        <w:rPr>
          <w:color w:val="6E6158"/>
        </w:rPr>
        <w:t>Tracy represents debtors, creditors’ committees, creditors, and trustees in connection with</w:t>
      </w:r>
      <w:r>
        <w:rPr>
          <w:color w:val="6E6158"/>
          <w:spacing w:val="40"/>
        </w:rPr>
        <w:t> </w:t>
      </w:r>
      <w:r>
        <w:rPr>
          <w:color w:val="6E6158"/>
        </w:rPr>
        <w:t>Chapter 11 reorganizations and liquidations, out-of-court workouts, buying and selling </w:t>
      </w:r>
      <w:r>
        <w:rPr>
          <w:color w:val="6E6158"/>
        </w:rPr>
        <w:t>assets,</w:t>
      </w:r>
      <w:r>
        <w:rPr>
          <w:color w:val="6E6158"/>
          <w:spacing w:val="40"/>
        </w:rPr>
        <w:t> </w:t>
      </w:r>
      <w:r>
        <w:rPr>
          <w:color w:val="6E6158"/>
        </w:rPr>
        <w:t>assignments for the benefit of creditors, avoidance actions (fraudulent conveyances,</w:t>
      </w:r>
      <w:r>
        <w:rPr>
          <w:color w:val="6E6158"/>
          <w:spacing w:val="40"/>
        </w:rPr>
        <w:t> </w:t>
      </w:r>
      <w:r>
        <w:rPr>
          <w:color w:val="6E6158"/>
        </w:rPr>
        <w:t>preferences, and equitable subordination) and Chapter 7 liquidations.</w:t>
      </w:r>
    </w:p>
    <w:p>
      <w:pPr>
        <w:pStyle w:val="BodyText"/>
        <w:spacing w:line="295" w:lineRule="auto" w:before="197"/>
        <w:ind w:left="104" w:right="867"/>
      </w:pPr>
      <w:r>
        <w:rPr>
          <w:color w:val="6E6158"/>
        </w:rPr>
        <w:t>In addition to traditional industries ranging from manufacturing to professional services, Tracy </w:t>
      </w:r>
      <w:r>
        <w:rPr>
          <w:color w:val="6E6158"/>
        </w:rPr>
        <w:t>is</w:t>
      </w:r>
      <w:r>
        <w:rPr>
          <w:color w:val="6E6158"/>
          <w:spacing w:val="40"/>
        </w:rPr>
        <w:t> </w:t>
      </w:r>
      <w:r>
        <w:rPr>
          <w:color w:val="6E6158"/>
        </w:rPr>
        <w:t>experienced representing distressed companies in or associated with emerging markets,</w:t>
      </w:r>
      <w:r>
        <w:rPr>
          <w:color w:val="6E6158"/>
          <w:spacing w:val="40"/>
        </w:rPr>
        <w:t> </w:t>
      </w:r>
      <w:r>
        <w:rPr>
          <w:color w:val="6E6158"/>
        </w:rPr>
        <w:t>including the cannabis industry and green business, assisting with workouts and bankruptcy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alternatives.</w:t>
      </w:r>
    </w:p>
    <w:p>
      <w:pPr>
        <w:pStyle w:val="BodyText"/>
        <w:spacing w:line="292" w:lineRule="auto" w:before="196"/>
        <w:ind w:left="104" w:right="867"/>
      </w:pPr>
      <w:r>
        <w:rPr>
          <w:color w:val="6E6158"/>
        </w:rPr>
        <w:t>Tracy represents parties in commercial disputes and secured transactions. She also serves as a</w:t>
      </w:r>
      <w:r>
        <w:rPr>
          <w:color w:val="6E6158"/>
          <w:spacing w:val="40"/>
        </w:rPr>
        <w:t> </w:t>
      </w:r>
      <w:r>
        <w:rPr>
          <w:color w:val="6E6158"/>
        </w:rPr>
        <w:t>mediator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has</w:t>
      </w:r>
      <w:r>
        <w:rPr>
          <w:color w:val="6E6158"/>
          <w:spacing w:val="38"/>
        </w:rPr>
        <w:t> </w:t>
      </w:r>
      <w:r>
        <w:rPr>
          <w:color w:val="6E6158"/>
        </w:rPr>
        <w:t>successfully</w:t>
      </w:r>
      <w:r>
        <w:rPr>
          <w:color w:val="6E6158"/>
          <w:spacing w:val="38"/>
        </w:rPr>
        <w:t> </w:t>
      </w:r>
      <w:r>
        <w:rPr>
          <w:color w:val="6E6158"/>
        </w:rPr>
        <w:t>mediated</w:t>
      </w:r>
      <w:r>
        <w:rPr>
          <w:color w:val="6E6158"/>
          <w:spacing w:val="38"/>
        </w:rPr>
        <w:t> </w:t>
      </w:r>
      <w:r>
        <w:rPr>
          <w:color w:val="6E6158"/>
        </w:rPr>
        <w:t>many</w:t>
      </w:r>
      <w:r>
        <w:rPr>
          <w:color w:val="6E6158"/>
          <w:spacing w:val="38"/>
        </w:rPr>
        <w:t> </w:t>
      </w:r>
      <w:r>
        <w:rPr>
          <w:color w:val="6E6158"/>
        </w:rPr>
        <w:t>disputes</w:t>
      </w:r>
      <w:r>
        <w:rPr>
          <w:color w:val="6E6158"/>
          <w:spacing w:val="38"/>
        </w:rPr>
        <w:t> </w:t>
      </w:r>
      <w:r>
        <w:rPr>
          <w:color w:val="6E6158"/>
        </w:rPr>
        <w:t>involving</w:t>
      </w:r>
      <w:r>
        <w:rPr>
          <w:color w:val="6E6158"/>
          <w:spacing w:val="38"/>
        </w:rPr>
        <w:t> </w:t>
      </w:r>
      <w:r>
        <w:rPr>
          <w:color w:val="6E6158"/>
        </w:rPr>
        <w:t>intellectual</w:t>
      </w:r>
      <w:r>
        <w:rPr>
          <w:color w:val="6E6158"/>
          <w:spacing w:val="38"/>
        </w:rPr>
        <w:t> </w:t>
      </w:r>
      <w:r>
        <w:rPr>
          <w:color w:val="6E6158"/>
        </w:rPr>
        <w:t>property,</w:t>
      </w:r>
      <w:r>
        <w:rPr>
          <w:color w:val="6E6158"/>
          <w:spacing w:val="38"/>
        </w:rPr>
        <w:t> </w:t>
      </w:r>
      <w:r>
        <w:rPr>
          <w:color w:val="6E6158"/>
        </w:rPr>
        <w:t>real</w:t>
      </w:r>
    </w:p>
    <w:p>
      <w:pPr>
        <w:pStyle w:val="BodyText"/>
        <w:spacing w:before="1"/>
        <w:ind w:left="104"/>
      </w:pPr>
      <w:r>
        <w:rPr>
          <w:color w:val="6E6158"/>
        </w:rPr>
        <w:t>estate,</w:t>
      </w:r>
      <w:r>
        <w:rPr>
          <w:color w:val="6E6158"/>
          <w:spacing w:val="17"/>
        </w:rPr>
        <w:t> </w:t>
      </w:r>
      <w:r>
        <w:rPr>
          <w:color w:val="6E6158"/>
        </w:rPr>
        <w:t>estate</w:t>
      </w:r>
      <w:r>
        <w:rPr>
          <w:color w:val="6E6158"/>
          <w:spacing w:val="18"/>
        </w:rPr>
        <w:t> </w:t>
      </w:r>
      <w:r>
        <w:rPr>
          <w:color w:val="6E6158"/>
        </w:rPr>
        <w:t>distributions,</w:t>
      </w:r>
      <w:r>
        <w:rPr>
          <w:color w:val="6E6158"/>
          <w:spacing w:val="17"/>
        </w:rPr>
        <w:t> </w:t>
      </w:r>
      <w:r>
        <w:rPr>
          <w:color w:val="6E6158"/>
        </w:rPr>
        <w:t>partnership</w:t>
      </w:r>
      <w:r>
        <w:rPr>
          <w:color w:val="6E6158"/>
          <w:spacing w:val="18"/>
        </w:rPr>
        <w:t> </w:t>
      </w:r>
      <w:r>
        <w:rPr>
          <w:color w:val="6E6158"/>
        </w:rPr>
        <w:t>dissolutions,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commercial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disputes.</w:t>
      </w:r>
    </w:p>
    <w:p>
      <w:pPr>
        <w:pStyle w:val="BodyText"/>
        <w:spacing w:line="292" w:lineRule="auto" w:before="60"/>
        <w:ind w:left="104" w:right="867"/>
      </w:pPr>
      <w:r>
        <w:rPr>
          <w:color w:val="6E6158"/>
        </w:rPr>
        <w:t>Tracy served as a judicial extern to the Honorable Stanley Mosk, of the California Supreme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Court.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4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152561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749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416094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374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 School of </w:t>
      </w:r>
      <w:r>
        <w:rPr>
          <w:color w:val="6E6158"/>
        </w:rPr>
        <w:t>Law</w:t>
      </w:r>
      <w:r>
        <w:rPr>
          <w:color w:val="6E6158"/>
        </w:rPr>
        <w:t> B.A., University of San Francisco, Santa Cruz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39"/>
        <w:ind w:left="104" w:right="0" w:firstLine="0"/>
        <w:jc w:val="left"/>
        <w:rPr>
          <w:b/>
          <w:sz w:val="23"/>
        </w:rPr>
      </w:pPr>
      <w:r>
        <w:rPr>
          <w:b/>
          <w:color w:val="6E6158"/>
          <w:sz w:val="23"/>
        </w:rPr>
        <w:t>OTHER</w:t>
      </w:r>
      <w:r>
        <w:rPr>
          <w:b/>
          <w:color w:val="6E6158"/>
          <w:spacing w:val="-10"/>
          <w:sz w:val="23"/>
        </w:rPr>
        <w:t> </w:t>
      </w:r>
      <w:r>
        <w:rPr>
          <w:b/>
          <w:color w:val="6E6158"/>
          <w:spacing w:val="-2"/>
          <w:sz w:val="23"/>
        </w:rPr>
        <w:t>EXPERIENCE</w:t>
      </w:r>
    </w:p>
    <w:p>
      <w:pPr>
        <w:pStyle w:val="BodyText"/>
        <w:spacing w:line="427" w:lineRule="auto" w:before="174"/>
        <w:ind w:right="74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169740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421pt;width:1.65pt;height:1.65pt;mso-position-horizontal-relative:page;mso-position-vertical-relative:paragraph;z-index:15730176" id="docshape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433273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6047pt;width:1.65pt;height:1.65pt;mso-position-horizontal-relative:page;mso-position-vertical-relative:paragraph;z-index:15730688" id="docshape10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 Cannabis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72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296465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34376pt;width:1.65pt;height:1.65pt;mso-position-horizontal-relative:page;mso-position-vertical-relative:paragraph;z-index:15731712" id="docshape12" coordorigin="1675,467" coordsize="33,33" path="m1696,499l1687,499,1683,498,1676,491,1675,488,1675,479,1676,475,1683,468,1687,467,1696,467,1699,468,1706,475,1707,479,1707,483,1707,488,1706,491,1699,498,1696,4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 Agency Financial </w:t>
      </w:r>
      <w:r>
        <w:rPr>
          <w:color w:val="6E6158"/>
        </w:rPr>
        <w:t>Restructuring</w:t>
      </w:r>
    </w:p>
    <w:p>
      <w:pPr>
        <w:pStyle w:val="BodyText"/>
        <w:spacing w:line="420" w:lineRule="auto" w:before="132"/>
        <w:ind w:right="74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2224" id="docshape1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401545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731pt;width:1.65pt;height:1.65pt;mso-position-horizontal-relative:page;mso-position-vertical-relative:paragraph;z-index:15732736" id="docshape14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659910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61479pt;width:1.65pt;height:1.65pt;mso-position-horizontal-relative:page;mso-position-vertical-relative:paragraph;z-index:15733248" id="docshape15" coordorigin="1675,1039" coordsize="33,33" path="m1696,1072l1687,1072,1683,1070,1676,1064,1675,1060,1675,1051,1676,1047,1683,1041,1687,1039,1696,1039,1699,1041,1706,1047,1707,1051,1707,1056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Business Litigation Real Estate</w:t>
      </w:r>
    </w:p>
    <w:p>
      <w:pPr>
        <w:pStyle w:val="Heading1"/>
        <w:spacing w:before="159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2"/>
        <w:spacing w:before="146"/>
      </w:pPr>
      <w:r>
        <w:rPr>
          <w:color w:val="6E6158"/>
        </w:rPr>
        <w:t>Chapter</w:t>
      </w:r>
      <w:r>
        <w:rPr>
          <w:color w:val="6E6158"/>
          <w:spacing w:val="14"/>
        </w:rPr>
        <w:t> </w:t>
      </w:r>
      <w:r>
        <w:rPr>
          <w:color w:val="6E6158"/>
        </w:rPr>
        <w:t>11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Cases</w:t>
      </w:r>
    </w:p>
    <w:p>
      <w:pPr>
        <w:pStyle w:val="BodyText"/>
        <w:spacing w:line="292" w:lineRule="auto" w:before="60"/>
        <w:ind w:left="104" w:right="867"/>
      </w:pPr>
      <w:r>
        <w:rPr>
          <w:color w:val="6E6158"/>
        </w:rPr>
        <w:t>Tracy has represented many distressed businesses in chapter 11. Below are representative examples of the types of cases she has handled.</w:t>
      </w:r>
    </w:p>
    <w:p>
      <w:pPr>
        <w:pStyle w:val="Heading2"/>
        <w:spacing w:before="197"/>
      </w:pPr>
      <w:r>
        <w:rPr>
          <w:color w:val="6E6158"/>
        </w:rPr>
        <w:t>Debtor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Representation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302" w:lineRule="auto"/>
        <w:ind w:right="8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59518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6493pt;width:1.65pt;height:1.65pt;mso-position-horizontal-relative:page;mso-position-vertical-relative:paragraph;z-index:15733760" id="docshape16" coordorigin="1675,94" coordsize="33,33" path="m1696,126l1687,126,1683,125,1676,118,1675,114,1675,106,1676,102,1683,95,1687,94,1696,94,1699,95,1706,102,1707,106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cutting-edge plastic recycling company to restructure debt and </w:t>
      </w:r>
      <w:r>
        <w:rPr>
          <w:color w:val="6E6158"/>
        </w:rPr>
        <w:t>obtain additional</w:t>
      </w:r>
      <w:r>
        <w:rPr>
          <w:color w:val="6E6158"/>
          <w:spacing w:val="36"/>
        </w:rPr>
        <w:t> </w:t>
      </w:r>
      <w:r>
        <w:rPr>
          <w:color w:val="6E6158"/>
        </w:rPr>
        <w:t>investment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allow</w:t>
      </w:r>
      <w:r>
        <w:rPr>
          <w:color w:val="6E6158"/>
          <w:spacing w:val="36"/>
        </w:rPr>
        <w:t> </w:t>
      </w:r>
      <w:r>
        <w:rPr>
          <w:color w:val="6E6158"/>
        </w:rPr>
        <w:t>company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continue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develop</w:t>
      </w:r>
      <w:r>
        <w:rPr>
          <w:color w:val="6E6158"/>
          <w:spacing w:val="36"/>
        </w:rPr>
        <w:t> </w:t>
      </w:r>
      <w:r>
        <w:rPr>
          <w:color w:val="6E6158"/>
        </w:rPr>
        <w:t>new</w:t>
      </w:r>
      <w:r>
        <w:rPr>
          <w:color w:val="6E6158"/>
          <w:spacing w:val="36"/>
        </w:rPr>
        <w:t> </w:t>
      </w:r>
      <w:r>
        <w:rPr>
          <w:color w:val="6E6158"/>
        </w:rPr>
        <w:t>technology</w:t>
      </w:r>
    </w:p>
    <w:p>
      <w:pPr>
        <w:pStyle w:val="BodyText"/>
        <w:spacing w:line="292" w:lineRule="auto" w:before="113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131134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5525pt;width:1.65pt;height:1.65pt;mso-position-horizontal-relative:page;mso-position-vertical-relative:paragraph;z-index:15734272" id="docshape17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well-known entertainer in chapter 11 bankruptcy case involving </w:t>
      </w:r>
      <w:r>
        <w:rPr>
          <w:color w:val="6E6158"/>
        </w:rPr>
        <w:t>many creditors and copyright disputes</w:t>
      </w:r>
    </w:p>
    <w:p>
      <w:pPr>
        <w:pStyle w:val="BodyText"/>
        <w:spacing w:line="292" w:lineRule="auto" w:before="131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142828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6373pt;width:1.65pt;height:1.65pt;mso-position-horizontal-relative:page;mso-position-vertical-relative:paragraph;z-index:15734784" id="docshape18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chain restaurant with 8 locations liquidate the locations as </w:t>
      </w:r>
      <w:r>
        <w:rPr>
          <w:color w:val="6E6158"/>
        </w:rPr>
        <w:t>ongoing concerns to different groups of buyers</w:t>
      </w:r>
    </w:p>
    <w:p>
      <w:pPr>
        <w:pStyle w:val="BodyText"/>
        <w:spacing w:line="292" w:lineRule="auto" w:before="123"/>
        <w:ind w:right="8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137926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0347pt;width:1.65pt;height:1.65pt;mso-position-horizontal-relative:page;mso-position-vertical-relative:paragraph;z-index:15735296" id="docshape1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boutique hotels in reorganizations wherein secured creditors debts </w:t>
      </w:r>
      <w:r>
        <w:rPr>
          <w:color w:val="6E6158"/>
        </w:rPr>
        <w:t>were </w:t>
      </w:r>
      <w:r>
        <w:rPr>
          <w:color w:val="6E6158"/>
          <w:spacing w:val="-2"/>
        </w:rPr>
        <w:t>restructured</w:t>
      </w:r>
    </w:p>
    <w:p>
      <w:pPr>
        <w:pStyle w:val="BodyText"/>
        <w:spacing w:line="292" w:lineRule="auto" w:before="132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143271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195pt;width:1.65pt;height:1.65pt;mso-position-horizontal-relative:page;mso-position-vertical-relative:paragraph;z-index:15735808" id="docshape20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individuals that owned car washes and gas stations in chapter </w:t>
      </w:r>
      <w:r>
        <w:rPr>
          <w:color w:val="6E6158"/>
        </w:rPr>
        <w:t>11 restructuring secured debt</w:t>
      </w:r>
    </w:p>
    <w:p>
      <w:pPr>
        <w:pStyle w:val="BodyText"/>
        <w:spacing w:line="292" w:lineRule="auto" w:before="123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137733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168pt;width:1.65pt;height:1.65pt;mso-position-horizontal-relative:page;mso-position-vertical-relative:paragraph;z-index:15736320" id="docshape21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many real estate developers restructure debt and complete projects </w:t>
      </w:r>
      <w:r>
        <w:rPr>
          <w:color w:val="6E6158"/>
        </w:rPr>
        <w:t>and solicit additional investors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143078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017pt;width:1.65pt;height:1.65pt;mso-position-horizontal-relative:page;mso-position-vertical-relative:paragraph;z-index:15736832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</w:rPr>
        <w:t>tenants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over</w:t>
      </w:r>
      <w:r>
        <w:rPr>
          <w:color w:val="6E6158"/>
          <w:spacing w:val="12"/>
        </w:rPr>
        <w:t> </w:t>
      </w:r>
      <w:r>
        <w:rPr>
          <w:color w:val="6E6158"/>
        </w:rPr>
        <w:t>40</w:t>
      </w:r>
      <w:r>
        <w:rPr>
          <w:color w:val="6E6158"/>
          <w:spacing w:val="12"/>
        </w:rPr>
        <w:t> </w:t>
      </w:r>
      <w:r>
        <w:rPr>
          <w:color w:val="6E6158"/>
        </w:rPr>
        <w:t>leased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locations</w:t>
      </w:r>
    </w:p>
    <w:p>
      <w:pPr>
        <w:pStyle w:val="BodyText"/>
        <w:spacing w:before="14"/>
        <w:ind w:left="0"/>
      </w:pPr>
    </w:p>
    <w:p>
      <w:pPr>
        <w:pStyle w:val="Heading2"/>
      </w:pPr>
      <w:r>
        <w:rPr>
          <w:color w:val="6E6158"/>
        </w:rPr>
        <w:t>Creditor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Representation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8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59517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6444pt;width:1.65pt;height:1.65pt;mso-position-horizontal-relative:page;mso-position-vertical-relative:paragraph;z-index:15737344" id="docshape23" coordorigin="1675,94" coordsize="33,33" path="m1696,126l1687,126,1683,125,1676,118,1675,114,1675,106,1676,102,1683,95,1687,94,1696,94,1699,95,1706,102,1707,106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secured creditors in contentious chapter 11 cases involving security in agriculture,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estate,</w:t>
      </w:r>
      <w:r>
        <w:rPr>
          <w:color w:val="6E6158"/>
          <w:spacing w:val="16"/>
        </w:rPr>
        <w:t> </w:t>
      </w:r>
      <w:r>
        <w:rPr>
          <w:color w:val="6E6158"/>
        </w:rPr>
        <w:t>restaurants,</w:t>
      </w:r>
      <w:r>
        <w:rPr>
          <w:color w:val="6E6158"/>
          <w:spacing w:val="15"/>
        </w:rPr>
        <w:t> </w:t>
      </w:r>
      <w:r>
        <w:rPr>
          <w:color w:val="6E6158"/>
        </w:rPr>
        <w:t>intellectual</w:t>
      </w:r>
      <w:r>
        <w:rPr>
          <w:color w:val="6E6158"/>
          <w:spacing w:val="16"/>
        </w:rPr>
        <w:t> </w:t>
      </w:r>
      <w:r>
        <w:rPr>
          <w:color w:val="6E6158"/>
        </w:rPr>
        <w:t>property,</w:t>
      </w:r>
      <w:r>
        <w:rPr>
          <w:color w:val="6E6158"/>
          <w:spacing w:val="15"/>
        </w:rPr>
        <w:t> </w:t>
      </w:r>
      <w:r>
        <w:rPr>
          <w:color w:val="6E6158"/>
        </w:rPr>
        <w:t>research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development.</w:t>
      </w:r>
    </w:p>
    <w:p>
      <w:pPr>
        <w:pStyle w:val="BodyText"/>
        <w:spacing w:line="292" w:lineRule="auto" w:before="131"/>
        <w:ind w:right="8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142967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293pt;width:1.65pt;height:1.65pt;mso-position-horizontal-relative:page;mso-position-vertical-relative:paragraph;z-index:15737856" id="docshape2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landlords in bankruptcy cases involving restaurants, manufacturing, </w:t>
      </w:r>
      <w:r>
        <w:rPr>
          <w:color w:val="6E6158"/>
        </w:rPr>
        <w:t>retail operations, research and development facilities involving clean rooms.</w:t>
      </w:r>
    </w:p>
    <w:p>
      <w:pPr>
        <w:pStyle w:val="BodyText"/>
        <w:spacing w:line="302" w:lineRule="auto" w:before="124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138065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266pt;width:1.65pt;height:1.65pt;mso-position-horizontal-relative:page;mso-position-vertical-relative:paragraph;z-index:15738368" id="docshape2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Individual high stake holders in chapter 11’s that were unsecured or the security </w:t>
      </w:r>
      <w:r>
        <w:rPr>
          <w:color w:val="6E6158"/>
        </w:rPr>
        <w:t>had little value, and cases where debtors failed to disclose assets</w:t>
      </w:r>
    </w:p>
    <w:p>
      <w:pPr>
        <w:pStyle w:val="Heading2"/>
        <w:spacing w:before="186"/>
      </w:pPr>
      <w:r>
        <w:rPr>
          <w:color w:val="6E6158"/>
        </w:rPr>
        <w:t>Parties</w:t>
      </w:r>
      <w:r>
        <w:rPr>
          <w:color w:val="6E6158"/>
          <w:spacing w:val="15"/>
        </w:rPr>
        <w:t> </w:t>
      </w:r>
      <w:r>
        <w:rPr>
          <w:color w:val="6E6158"/>
        </w:rPr>
        <w:t>Purchasing</w:t>
      </w:r>
      <w:r>
        <w:rPr>
          <w:color w:val="6E6158"/>
          <w:spacing w:val="16"/>
        </w:rPr>
        <w:t> </w:t>
      </w:r>
      <w:r>
        <w:rPr>
          <w:color w:val="6E6158"/>
        </w:rPr>
        <w:t>Assets</w:t>
      </w:r>
      <w:r>
        <w:rPr>
          <w:color w:val="6E6158"/>
          <w:spacing w:val="16"/>
        </w:rPr>
        <w:t> </w:t>
      </w:r>
      <w:r>
        <w:rPr>
          <w:color w:val="6E6158"/>
        </w:rPr>
        <w:t>From</w:t>
      </w:r>
      <w:r>
        <w:rPr>
          <w:color w:val="6E6158"/>
          <w:spacing w:val="15"/>
        </w:rPr>
        <w:t> </w:t>
      </w:r>
      <w:r>
        <w:rPr>
          <w:color w:val="6E6158"/>
        </w:rPr>
        <w:t>Bankruptcy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59466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2386pt;width:1.65pt;height:1.65pt;mso-position-horizontal-relative:page;mso-position-vertical-relative:paragraph;z-index:15738880" id="docshape26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parties purchasing real estate from the debtor or trustee in </w:t>
      </w:r>
      <w:r>
        <w:rPr>
          <w:color w:val="6E6158"/>
        </w:rPr>
        <w:t>competitive bidding situations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142916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235pt;width:1.65pt;height:1.65pt;mso-position-horizontal-relative:page;mso-position-vertical-relative:paragraph;z-index:15739392" id="docshape2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5"/>
        </w:rPr>
        <w:t> </w:t>
      </w:r>
      <w:r>
        <w:rPr>
          <w:color w:val="6E6158"/>
        </w:rPr>
        <w:t>parties</w:t>
      </w:r>
      <w:r>
        <w:rPr>
          <w:color w:val="6E6158"/>
          <w:spacing w:val="16"/>
        </w:rPr>
        <w:t> </w:t>
      </w:r>
      <w:r>
        <w:rPr>
          <w:color w:val="6E6158"/>
        </w:rPr>
        <w:t>purchasing</w:t>
      </w:r>
      <w:r>
        <w:rPr>
          <w:color w:val="6E6158"/>
          <w:spacing w:val="16"/>
        </w:rPr>
        <w:t> </w:t>
      </w:r>
      <w:r>
        <w:rPr>
          <w:color w:val="6E6158"/>
        </w:rPr>
        <w:t>ongoing</w:t>
      </w:r>
      <w:r>
        <w:rPr>
          <w:color w:val="6E6158"/>
          <w:spacing w:val="16"/>
        </w:rPr>
        <w:t> </w:t>
      </w:r>
      <w:r>
        <w:rPr>
          <w:color w:val="6E6158"/>
        </w:rPr>
        <w:t>businesses,</w:t>
      </w:r>
      <w:r>
        <w:rPr>
          <w:color w:val="6E6158"/>
          <w:spacing w:val="15"/>
        </w:rPr>
        <w:t> </w:t>
      </w:r>
      <w:r>
        <w:rPr>
          <w:color w:val="6E6158"/>
        </w:rPr>
        <w:t>or</w:t>
      </w:r>
      <w:r>
        <w:rPr>
          <w:color w:val="6E6158"/>
          <w:spacing w:val="16"/>
        </w:rPr>
        <w:t> </w:t>
      </w:r>
      <w:r>
        <w:rPr>
          <w:color w:val="6E6158"/>
        </w:rPr>
        <w:t>select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assets</w:t>
      </w:r>
    </w:p>
    <w:p>
      <w:pPr>
        <w:pStyle w:val="BodyText"/>
        <w:spacing w:before="14"/>
        <w:ind w:left="0"/>
      </w:pPr>
    </w:p>
    <w:p>
      <w:pPr>
        <w:pStyle w:val="Heading2"/>
        <w:spacing w:before="1"/>
      </w:pPr>
      <w:r>
        <w:rPr>
          <w:color w:val="6E6158"/>
        </w:rPr>
        <w:t>Creditors’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295" w:lineRule="auto" w:before="51"/>
        <w:ind w:left="104" w:right="779"/>
      </w:pPr>
      <w:r>
        <w:rPr>
          <w:color w:val="6E6158"/>
        </w:rPr>
        <w:t>Represented the Official Unsecured Creditors’ Committee in chapter 11 cases and formal out</w:t>
      </w:r>
      <w:r>
        <w:rPr>
          <w:color w:val="6E6158"/>
          <w:spacing w:val="80"/>
        </w:rPr>
        <w:t> </w:t>
      </w:r>
      <w:r>
        <w:rPr>
          <w:color w:val="6E6158"/>
        </w:rPr>
        <w:t>of court workouts in the following industries: commercial printing, one of the largest concert</w:t>
      </w:r>
      <w:r>
        <w:rPr>
          <w:color w:val="6E6158"/>
          <w:spacing w:val="40"/>
        </w:rPr>
        <w:t> </w:t>
      </w:r>
      <w:r>
        <w:rPr>
          <w:color w:val="6E6158"/>
        </w:rPr>
        <w:t>promoters in the country, developer of online travel software and techniques used today by</w:t>
      </w:r>
      <w:r>
        <w:rPr>
          <w:color w:val="6E6158"/>
          <w:spacing w:val="40"/>
        </w:rPr>
        <w:t> </w:t>
      </w:r>
      <w:r>
        <w:rPr>
          <w:color w:val="6E6158"/>
        </w:rPr>
        <w:t>many</w:t>
      </w:r>
      <w:r>
        <w:rPr>
          <w:color w:val="6E6158"/>
          <w:spacing w:val="37"/>
        </w:rPr>
        <w:t> </w:t>
      </w:r>
      <w:r>
        <w:rPr>
          <w:color w:val="6E6158"/>
        </w:rPr>
        <w:t>online</w:t>
      </w:r>
      <w:r>
        <w:rPr>
          <w:color w:val="6E6158"/>
          <w:spacing w:val="37"/>
        </w:rPr>
        <w:t> </w:t>
      </w:r>
      <w:r>
        <w:rPr>
          <w:color w:val="6E6158"/>
        </w:rPr>
        <w:t>companies,</w:t>
      </w:r>
      <w:r>
        <w:rPr>
          <w:color w:val="6E6158"/>
          <w:spacing w:val="37"/>
        </w:rPr>
        <w:t> </w:t>
      </w:r>
      <w:r>
        <w:rPr>
          <w:color w:val="6E6158"/>
        </w:rPr>
        <w:t>medical</w:t>
      </w:r>
      <w:r>
        <w:rPr>
          <w:color w:val="6E6158"/>
          <w:spacing w:val="37"/>
        </w:rPr>
        <w:t> </w:t>
      </w:r>
      <w:r>
        <w:rPr>
          <w:color w:val="6E6158"/>
        </w:rPr>
        <w:t>devices,</w:t>
      </w:r>
      <w:r>
        <w:rPr>
          <w:color w:val="6E6158"/>
          <w:spacing w:val="37"/>
        </w:rPr>
        <w:t> </w:t>
      </w:r>
      <w:r>
        <w:rPr>
          <w:color w:val="6E6158"/>
        </w:rPr>
        <w:t>custom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prefab</w:t>
      </w:r>
      <w:r>
        <w:rPr>
          <w:color w:val="6E6158"/>
          <w:spacing w:val="37"/>
        </w:rPr>
        <w:t> </w:t>
      </w:r>
      <w:r>
        <w:rPr>
          <w:color w:val="6E6158"/>
        </w:rPr>
        <w:t>construction</w:t>
      </w:r>
      <w:r>
        <w:rPr>
          <w:color w:val="6E6158"/>
          <w:spacing w:val="37"/>
        </w:rPr>
        <w:t> </w:t>
      </w:r>
      <w:r>
        <w:rPr>
          <w:color w:val="6E6158"/>
        </w:rPr>
        <w:t>pieces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left="104" w:right="867"/>
      </w:pPr>
      <w:r>
        <w:rPr>
          <w:color w:val="6E6158"/>
        </w:rPr>
        <w:t>bathrooms and kitchens. Represented equity committee in large restaurant chain </w:t>
      </w:r>
      <w:r>
        <w:rPr>
          <w:color w:val="6E6158"/>
        </w:rPr>
        <w:t>and franchise</w:t>
      </w:r>
      <w:r>
        <w:rPr>
          <w:color w:val="6E6158"/>
          <w:spacing w:val="30"/>
        </w:rPr>
        <w:t> </w:t>
      </w:r>
      <w:r>
        <w:rPr>
          <w:color w:val="6E6158"/>
        </w:rPr>
        <w:t>operation.</w:t>
      </w:r>
      <w:r>
        <w:rPr>
          <w:color w:val="6E6158"/>
          <w:spacing w:val="30"/>
        </w:rPr>
        <w:t> </w:t>
      </w:r>
      <w:r>
        <w:rPr>
          <w:color w:val="6E6158"/>
        </w:rPr>
        <w:t>Represented</w:t>
      </w:r>
      <w:r>
        <w:rPr>
          <w:color w:val="6E6158"/>
          <w:spacing w:val="30"/>
        </w:rPr>
        <w:t> </w:t>
      </w:r>
      <w:r>
        <w:rPr>
          <w:color w:val="6E6158"/>
        </w:rPr>
        <w:t>creditors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large</w:t>
      </w:r>
      <w:r>
        <w:rPr>
          <w:color w:val="6E6158"/>
          <w:spacing w:val="30"/>
        </w:rPr>
        <w:t> </w:t>
      </w:r>
      <w:r>
        <w:rPr>
          <w:color w:val="6E6158"/>
        </w:rPr>
        <w:t>financial</w:t>
      </w:r>
      <w:r>
        <w:rPr>
          <w:color w:val="6E6158"/>
          <w:spacing w:val="30"/>
        </w:rPr>
        <w:t> </w:t>
      </w:r>
      <w:r>
        <w:rPr>
          <w:color w:val="6E6158"/>
        </w:rPr>
        <w:t>scandal</w:t>
      </w:r>
      <w:r>
        <w:rPr>
          <w:color w:val="6E6158"/>
          <w:spacing w:val="30"/>
        </w:rPr>
        <w:t> </w:t>
      </w:r>
      <w:r>
        <w:rPr>
          <w:color w:val="6E6158"/>
        </w:rPr>
        <w:t>involving</w:t>
      </w:r>
      <w:r>
        <w:rPr>
          <w:color w:val="6E6158"/>
          <w:spacing w:val="30"/>
        </w:rPr>
        <w:t> </w:t>
      </w:r>
      <w:r>
        <w:rPr>
          <w:color w:val="6E6158"/>
        </w:rPr>
        <w:t>2000</w:t>
      </w:r>
    </w:p>
    <w:p>
      <w:pPr>
        <w:pStyle w:val="BodyText"/>
        <w:spacing w:before="10"/>
        <w:ind w:left="104"/>
      </w:pPr>
      <w:r>
        <w:rPr>
          <w:color w:val="6E6158"/>
          <w:spacing w:val="-2"/>
        </w:rPr>
        <w:t>investors.</w:t>
      </w:r>
    </w:p>
    <w:p>
      <w:pPr>
        <w:pStyle w:val="BodyText"/>
        <w:spacing w:before="14"/>
        <w:ind w:left="0"/>
      </w:pPr>
    </w:p>
    <w:p>
      <w:pPr>
        <w:pStyle w:val="Heading2"/>
      </w:pPr>
      <w:r>
        <w:rPr>
          <w:color w:val="6E6158"/>
        </w:rPr>
        <w:t>Bankruptcy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Alternatives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59578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1240pt;width:1.65pt;height:1.65pt;mso-position-horizontal-relative:page;mso-position-vertical-relative:paragraph;z-index:15739904" id="docshape28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Structured Workouts: </w:t>
      </w:r>
      <w:r>
        <w:rPr>
          <w:color w:val="6E6158"/>
        </w:rPr>
        <w:t>Represented all sides at differing times in formal out of court workouts with structured facilitator.</w:t>
      </w:r>
    </w:p>
    <w:p>
      <w:pPr>
        <w:spacing w:before="13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143028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089pt;width:1.65pt;height:1.65pt;mso-position-horizontal-relative:page;mso-position-vertical-relative:paragraph;z-index:15740416" id="docshape2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  <w:sz w:val="19"/>
        </w:rPr>
        <w:t>Assignments</w:t>
      </w:r>
      <w:r>
        <w:rPr>
          <w:b/>
          <w:color w:val="6E6158"/>
          <w:spacing w:val="13"/>
          <w:sz w:val="19"/>
        </w:rPr>
        <w:t> </w:t>
      </w:r>
      <w:r>
        <w:rPr>
          <w:b/>
          <w:color w:val="6E6158"/>
          <w:sz w:val="19"/>
        </w:rPr>
        <w:t>for</w:t>
      </w:r>
      <w:r>
        <w:rPr>
          <w:b/>
          <w:color w:val="6E6158"/>
          <w:spacing w:val="13"/>
          <w:sz w:val="19"/>
        </w:rPr>
        <w:t> </w:t>
      </w:r>
      <w:r>
        <w:rPr>
          <w:b/>
          <w:color w:val="6E6158"/>
          <w:sz w:val="19"/>
        </w:rPr>
        <w:t>the</w:t>
      </w:r>
      <w:r>
        <w:rPr>
          <w:b/>
          <w:color w:val="6E6158"/>
          <w:spacing w:val="13"/>
          <w:sz w:val="19"/>
        </w:rPr>
        <w:t> </w:t>
      </w:r>
      <w:r>
        <w:rPr>
          <w:b/>
          <w:color w:val="6E6158"/>
          <w:sz w:val="19"/>
        </w:rPr>
        <w:t>Benefit</w:t>
      </w:r>
      <w:r>
        <w:rPr>
          <w:b/>
          <w:color w:val="6E6158"/>
          <w:spacing w:val="13"/>
          <w:sz w:val="19"/>
        </w:rPr>
        <w:t> </w:t>
      </w:r>
      <w:r>
        <w:rPr>
          <w:b/>
          <w:color w:val="6E6158"/>
          <w:sz w:val="19"/>
        </w:rPr>
        <w:t>of</w:t>
      </w:r>
      <w:r>
        <w:rPr>
          <w:b/>
          <w:color w:val="6E6158"/>
          <w:spacing w:val="13"/>
          <w:sz w:val="19"/>
        </w:rPr>
        <w:t> </w:t>
      </w:r>
      <w:r>
        <w:rPr>
          <w:b/>
          <w:color w:val="6E6158"/>
          <w:sz w:val="19"/>
        </w:rPr>
        <w:t>Creditors:</w:t>
      </w:r>
      <w:r>
        <w:rPr>
          <w:b/>
          <w:color w:val="6E6158"/>
          <w:spacing w:val="12"/>
          <w:sz w:val="19"/>
        </w:rPr>
        <w:t> </w:t>
      </w:r>
      <w:r>
        <w:rPr>
          <w:color w:val="6E6158"/>
          <w:sz w:val="19"/>
        </w:rPr>
        <w:t>Represented</w:t>
      </w:r>
      <w:r>
        <w:rPr>
          <w:color w:val="6E6158"/>
          <w:spacing w:val="13"/>
          <w:sz w:val="19"/>
        </w:rPr>
        <w:t> </w:t>
      </w:r>
      <w:r>
        <w:rPr>
          <w:color w:val="6E6158"/>
          <w:sz w:val="19"/>
        </w:rPr>
        <w:t>parties</w:t>
      </w:r>
      <w:r>
        <w:rPr>
          <w:color w:val="6E6158"/>
          <w:spacing w:val="1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13"/>
          <w:sz w:val="19"/>
        </w:rPr>
        <w:t> </w:t>
      </w:r>
      <w:r>
        <w:rPr>
          <w:color w:val="6E6158"/>
          <w:sz w:val="19"/>
        </w:rPr>
        <w:t>assignments</w:t>
      </w:r>
      <w:r>
        <w:rPr>
          <w:color w:val="6E6158"/>
          <w:spacing w:val="1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13"/>
          <w:sz w:val="19"/>
        </w:rPr>
        <w:t> </w:t>
      </w:r>
      <w:r>
        <w:rPr>
          <w:color w:val="6E6158"/>
          <w:spacing w:val="-5"/>
          <w:sz w:val="19"/>
        </w:rPr>
        <w:t>the</w:t>
      </w:r>
    </w:p>
    <w:p>
      <w:pPr>
        <w:pStyle w:val="BodyText"/>
        <w:spacing w:line="295" w:lineRule="auto" w:before="52"/>
        <w:ind w:right="1114"/>
      </w:pPr>
      <w:r>
        <w:rPr>
          <w:color w:val="6E6158"/>
        </w:rPr>
        <w:t>benefit of creditors wherein ongoing businesses were sold or liquidated expeditiously </w:t>
      </w:r>
      <w:r>
        <w:rPr>
          <w:color w:val="6E6158"/>
        </w:rPr>
        <w:t>for the benefit of creditors. Represented the assignee in carrying out its fiduciary duty 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company</w:t>
      </w:r>
      <w:r>
        <w:rPr>
          <w:color w:val="6E6158"/>
          <w:spacing w:val="18"/>
        </w:rPr>
        <w:t> </w:t>
      </w:r>
      <w:r>
        <w:rPr>
          <w:color w:val="6E6158"/>
        </w:rPr>
        <w:t>assignor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preparing</w:t>
      </w:r>
      <w:r>
        <w:rPr>
          <w:color w:val="6E6158"/>
          <w:spacing w:val="18"/>
        </w:rPr>
        <w:t> </w:t>
      </w:r>
      <w:r>
        <w:rPr>
          <w:color w:val="6E6158"/>
        </w:rPr>
        <w:t>for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assignment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marketing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selling</w:t>
      </w:r>
      <w:r>
        <w:rPr>
          <w:color w:val="6E6158"/>
          <w:spacing w:val="18"/>
        </w:rPr>
        <w:t> </w:t>
      </w:r>
      <w:r>
        <w:rPr>
          <w:color w:val="6E6158"/>
        </w:rPr>
        <w:t>assets in</w:t>
      </w:r>
      <w:r>
        <w:rPr>
          <w:color w:val="6E6158"/>
          <w:spacing w:val="40"/>
        </w:rPr>
        <w:t> </w:t>
      </w:r>
      <w:r>
        <w:rPr>
          <w:color w:val="6E6158"/>
        </w:rPr>
        <w:t>many</w:t>
      </w:r>
      <w:r>
        <w:rPr>
          <w:color w:val="6E6158"/>
          <w:spacing w:val="40"/>
        </w:rPr>
        <w:t> </w:t>
      </w:r>
      <w:r>
        <w:rPr>
          <w:color w:val="6E6158"/>
        </w:rPr>
        <w:t>industries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metal</w:t>
      </w:r>
      <w:r>
        <w:rPr>
          <w:color w:val="6E6158"/>
          <w:spacing w:val="40"/>
        </w:rPr>
        <w:t>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furniture</w:t>
      </w:r>
      <w:r>
        <w:rPr>
          <w:color w:val="6E6158"/>
          <w:spacing w:val="40"/>
        </w:rPr>
        <w:t> </w:t>
      </w:r>
      <w:r>
        <w:rPr>
          <w:color w:val="6E6158"/>
        </w:rPr>
        <w:t>manufacturing,</w:t>
      </w:r>
      <w:r>
        <w:rPr>
          <w:color w:val="6E6158"/>
          <w:spacing w:val="40"/>
        </w:rPr>
        <w:t> </w:t>
      </w:r>
      <w:r>
        <w:rPr>
          <w:color w:val="6E6158"/>
        </w:rPr>
        <w:t>online</w:t>
      </w:r>
      <w:r>
        <w:rPr>
          <w:color w:val="6E6158"/>
          <w:spacing w:val="40"/>
        </w:rPr>
        <w:t> </w:t>
      </w:r>
      <w:r>
        <w:rPr>
          <w:color w:val="6E6158"/>
        </w:rPr>
        <w:t>cosmetic</w:t>
      </w:r>
    </w:p>
    <w:p>
      <w:pPr>
        <w:pStyle w:val="BodyText"/>
        <w:spacing w:line="292" w:lineRule="auto" w:before="2"/>
        <w:ind w:right="1282"/>
      </w:pPr>
      <w:r>
        <w:rPr>
          <w:color w:val="6E6158"/>
        </w:rPr>
        <w:t>company, incubator company, online retail seller, online political web site and </w:t>
      </w:r>
      <w:r>
        <w:rPr>
          <w:color w:val="6E6158"/>
        </w:rPr>
        <w:t>online car dealer.</w:t>
      </w:r>
    </w:p>
    <w:p>
      <w:pPr>
        <w:pStyle w:val="BodyText"/>
        <w:spacing w:line="302" w:lineRule="auto" w:before="123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137561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645pt;width:1.65pt;height:1.65pt;mso-position-horizontal-relative:page;mso-position-vertical-relative:paragraph;z-index:15740928" id="docshape30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Informal Workouts: </w:t>
      </w:r>
      <w:r>
        <w:rPr>
          <w:color w:val="6E6158"/>
        </w:rPr>
        <w:t>Represented parties in one-on-one out of court workouts or </w:t>
      </w:r>
      <w:r>
        <w:rPr>
          <w:color w:val="6E6158"/>
        </w:rPr>
        <w:t>other informal resolutions. Negotiated workouts with lenders and landlords.</w:t>
      </w:r>
    </w:p>
    <w:p>
      <w:pPr>
        <w:pStyle w:val="Heading2"/>
        <w:spacing w:before="186"/>
      </w:pPr>
      <w:r>
        <w:rPr>
          <w:color w:val="6E6158"/>
        </w:rPr>
        <w:t>Chapter</w:t>
      </w:r>
      <w:r>
        <w:rPr>
          <w:color w:val="6E6158"/>
          <w:spacing w:val="9"/>
        </w:rPr>
        <w:t> </w:t>
      </w:r>
      <w:r>
        <w:rPr>
          <w:color w:val="6E6158"/>
        </w:rPr>
        <w:t>7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Liquidation</w:t>
      </w:r>
    </w:p>
    <w:p>
      <w:pPr>
        <w:pStyle w:val="BodyText"/>
        <w:spacing w:line="302" w:lineRule="auto" w:before="52"/>
        <w:ind w:left="104" w:right="867"/>
      </w:pPr>
      <w:r>
        <w:rPr>
          <w:color w:val="6E6158"/>
        </w:rPr>
        <w:t>Represented many companies from many types of industries in analyzing and </w:t>
      </w:r>
      <w:r>
        <w:rPr>
          <w:color w:val="6E6158"/>
        </w:rPr>
        <w:t>determining</w:t>
      </w:r>
      <w:r>
        <w:rPr>
          <w:color w:val="6E6158"/>
          <w:spacing w:val="40"/>
        </w:rPr>
        <w:t> </w:t>
      </w:r>
      <w:r>
        <w:rPr>
          <w:color w:val="6E6158"/>
        </w:rPr>
        <w:t>whether</w:t>
      </w:r>
      <w:r>
        <w:rPr>
          <w:color w:val="6E6158"/>
          <w:spacing w:val="24"/>
        </w:rPr>
        <w:t> </w:t>
      </w:r>
      <w:r>
        <w:rPr>
          <w:color w:val="6E6158"/>
        </w:rPr>
        <w:t>complete</w:t>
      </w:r>
      <w:r>
        <w:rPr>
          <w:color w:val="6E6158"/>
          <w:spacing w:val="24"/>
        </w:rPr>
        <w:t> </w:t>
      </w:r>
      <w:r>
        <w:rPr>
          <w:color w:val="6E6158"/>
        </w:rPr>
        <w:t>liquidation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necessary.</w:t>
      </w:r>
      <w:r>
        <w:rPr>
          <w:color w:val="6E6158"/>
          <w:spacing w:val="24"/>
        </w:rPr>
        <w:t> </w:t>
      </w:r>
      <w:r>
        <w:rPr>
          <w:color w:val="6E6158"/>
        </w:rPr>
        <w:t>Representative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include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custom</w:t>
      </w:r>
      <w:r>
        <w:rPr>
          <w:color w:val="6E6158"/>
          <w:spacing w:val="24"/>
        </w:rPr>
        <w:t> </w:t>
      </w:r>
      <w:r>
        <w:rPr>
          <w:color w:val="6E6158"/>
        </w:rPr>
        <w:t>frame</w:t>
      </w:r>
    </w:p>
    <w:p>
      <w:pPr>
        <w:pStyle w:val="BodyText"/>
        <w:spacing w:line="292" w:lineRule="auto"/>
        <w:ind w:left="104" w:right="867"/>
      </w:pPr>
      <w:r>
        <w:rPr>
          <w:color w:val="6E6158"/>
        </w:rPr>
        <w:t>shop, formerly high net worth real estate developer with multiple ongoing projects, children’s</w:t>
      </w:r>
      <w:r>
        <w:rPr>
          <w:color w:val="6E6158"/>
          <w:spacing w:val="40"/>
        </w:rPr>
        <w:t> </w:t>
      </w:r>
      <w:r>
        <w:rPr>
          <w:color w:val="6E6158"/>
        </w:rPr>
        <w:t>clothing</w:t>
      </w:r>
      <w:r>
        <w:rPr>
          <w:color w:val="6E6158"/>
          <w:spacing w:val="33"/>
        </w:rPr>
        <w:t> </w:t>
      </w:r>
      <w:r>
        <w:rPr>
          <w:color w:val="6E6158"/>
        </w:rPr>
        <w:t>manufacturers,</w:t>
      </w:r>
      <w:r>
        <w:rPr>
          <w:color w:val="6E6158"/>
          <w:spacing w:val="33"/>
        </w:rPr>
        <w:t> </w:t>
      </w:r>
      <w:r>
        <w:rPr>
          <w:color w:val="6E6158"/>
        </w:rPr>
        <w:t>well</w:t>
      </w:r>
      <w:r>
        <w:rPr>
          <w:color w:val="6E6158"/>
          <w:spacing w:val="33"/>
        </w:rPr>
        <w:t> </w:t>
      </w:r>
      <w:r>
        <w:rPr>
          <w:color w:val="6E6158"/>
        </w:rPr>
        <w:t>known</w:t>
      </w:r>
      <w:r>
        <w:rPr>
          <w:color w:val="6E6158"/>
          <w:spacing w:val="33"/>
        </w:rPr>
        <w:t> </w:t>
      </w:r>
      <w:r>
        <w:rPr>
          <w:color w:val="6E6158"/>
        </w:rPr>
        <w:t>folk</w:t>
      </w:r>
      <w:r>
        <w:rPr>
          <w:color w:val="6E6158"/>
          <w:spacing w:val="33"/>
        </w:rPr>
        <w:t> </w:t>
      </w:r>
      <w:r>
        <w:rPr>
          <w:color w:val="6E6158"/>
        </w:rPr>
        <w:t>record</w:t>
      </w:r>
      <w:r>
        <w:rPr>
          <w:color w:val="6E6158"/>
          <w:spacing w:val="33"/>
        </w:rPr>
        <w:t> </w:t>
      </w:r>
      <w:r>
        <w:rPr>
          <w:color w:val="6E6158"/>
        </w:rPr>
        <w:t>recording</w:t>
      </w:r>
      <w:r>
        <w:rPr>
          <w:color w:val="6E6158"/>
          <w:spacing w:val="33"/>
        </w:rPr>
        <w:t> </w:t>
      </w:r>
      <w:r>
        <w:rPr>
          <w:color w:val="6E6158"/>
        </w:rPr>
        <w:t>company,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research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</w:p>
    <w:p>
      <w:pPr>
        <w:pStyle w:val="BodyText"/>
        <w:ind w:left="104"/>
      </w:pPr>
      <w:r>
        <w:rPr>
          <w:color w:val="6E6158"/>
        </w:rPr>
        <w:t>development</w:t>
      </w:r>
      <w:r>
        <w:rPr>
          <w:color w:val="6E6158"/>
          <w:spacing w:val="13"/>
        </w:rPr>
        <w:t> </w:t>
      </w:r>
      <w:r>
        <w:rPr>
          <w:color w:val="6E6158"/>
        </w:rPr>
        <w:t>company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ongoing</w:t>
      </w:r>
      <w:r>
        <w:rPr>
          <w:color w:val="6E6158"/>
          <w:spacing w:val="13"/>
        </w:rPr>
        <w:t> </w:t>
      </w:r>
      <w:r>
        <w:rPr>
          <w:color w:val="6E6158"/>
        </w:rPr>
        <w:t>medical</w:t>
      </w:r>
      <w:r>
        <w:rPr>
          <w:color w:val="6E6158"/>
          <w:spacing w:val="14"/>
        </w:rPr>
        <w:t> </w:t>
      </w:r>
      <w:r>
        <w:rPr>
          <w:color w:val="6E6158"/>
        </w:rPr>
        <w:t>testing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operation</w:t>
      </w:r>
      <w:r>
        <w:rPr>
          <w:color w:val="6E6158"/>
          <w:spacing w:val="14"/>
        </w:rPr>
        <w:t> </w:t>
      </w:r>
      <w:r>
        <w:rPr>
          <w:color w:val="6E6158"/>
        </w:rPr>
        <w:t>or</w:t>
      </w:r>
      <w:r>
        <w:rPr>
          <w:color w:val="6E6158"/>
          <w:spacing w:val="13"/>
        </w:rPr>
        <w:t> </w:t>
      </w:r>
      <w:r>
        <w:rPr>
          <w:color w:val="6E6158"/>
        </w:rPr>
        <w:t>just</w:t>
      </w:r>
      <w:r>
        <w:rPr>
          <w:color w:val="6E6158"/>
          <w:spacing w:val="14"/>
        </w:rPr>
        <w:t> </w:t>
      </w:r>
      <w:r>
        <w:rPr>
          <w:color w:val="6E6158"/>
        </w:rPr>
        <w:t>closed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down.</w:t>
      </w:r>
    </w:p>
    <w:p>
      <w:pPr>
        <w:pStyle w:val="BodyText"/>
        <w:spacing w:before="14"/>
        <w:ind w:left="0"/>
      </w:pPr>
    </w:p>
    <w:p>
      <w:pPr>
        <w:pStyle w:val="Heading2"/>
      </w:pPr>
      <w:r>
        <w:rPr>
          <w:color w:val="6E6158"/>
          <w:spacing w:val="-2"/>
        </w:rPr>
        <w:t>Trustees</w:t>
      </w:r>
    </w:p>
    <w:p>
      <w:pPr>
        <w:pStyle w:val="BodyText"/>
        <w:spacing w:line="292" w:lineRule="auto" w:before="52"/>
        <w:ind w:left="104" w:right="867"/>
      </w:pPr>
      <w:r>
        <w:rPr>
          <w:color w:val="6E6158"/>
        </w:rPr>
        <w:t>Has represented many chapter 7 panel trustees in liquidating assets of the estate, resolving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reviewing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objecting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claims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benefit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creditors.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this</w:t>
      </w:r>
    </w:p>
    <w:p>
      <w:pPr>
        <w:pStyle w:val="BodyText"/>
        <w:spacing w:before="1"/>
        <w:ind w:left="104"/>
      </w:pPr>
      <w:r>
        <w:rPr>
          <w:color w:val="6E6158"/>
        </w:rPr>
        <w:t>capacity,</w:t>
      </w:r>
      <w:r>
        <w:rPr>
          <w:color w:val="6E6158"/>
          <w:spacing w:val="16"/>
        </w:rPr>
        <w:t> </w:t>
      </w:r>
      <w:r>
        <w:rPr>
          <w:color w:val="6E6158"/>
        </w:rPr>
        <w:t>filed</w:t>
      </w:r>
      <w:r>
        <w:rPr>
          <w:color w:val="6E6158"/>
          <w:spacing w:val="17"/>
        </w:rPr>
        <w:t> </w:t>
      </w:r>
      <w:r>
        <w:rPr>
          <w:color w:val="6E6158"/>
        </w:rPr>
        <w:t>preference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fraudulent</w:t>
      </w:r>
      <w:r>
        <w:rPr>
          <w:color w:val="6E6158"/>
          <w:spacing w:val="16"/>
        </w:rPr>
        <w:t> </w:t>
      </w:r>
      <w:r>
        <w:rPr>
          <w:color w:val="6E6158"/>
        </w:rPr>
        <w:t>conveyance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cases.</w:t>
      </w:r>
    </w:p>
    <w:p>
      <w:pPr>
        <w:pStyle w:val="BodyText"/>
        <w:spacing w:before="22"/>
        <w:ind w:left="0"/>
      </w:pPr>
    </w:p>
    <w:p>
      <w:pPr>
        <w:pStyle w:val="Heading2"/>
      </w:pPr>
      <w:r>
        <w:rPr>
          <w:color w:val="6E6158"/>
          <w:spacing w:val="-2"/>
        </w:rPr>
        <w:t>Litigation</w:t>
      </w:r>
    </w:p>
    <w:p>
      <w:pPr>
        <w:pStyle w:val="BodyText"/>
        <w:spacing w:line="295" w:lineRule="auto" w:before="52"/>
        <w:ind w:left="104" w:right="867"/>
      </w:pPr>
      <w:r>
        <w:rPr>
          <w:color w:val="6E6158"/>
        </w:rPr>
        <w:t>In addition to the foregoing insolvency work, Tracy has represented secured creditors in commercial disputes, partners in litigation that resulted in the bankruptcy case of one of the</w:t>
      </w:r>
      <w:r>
        <w:rPr>
          <w:color w:val="6E6158"/>
          <w:spacing w:val="40"/>
        </w:rPr>
        <w:t> </w:t>
      </w:r>
      <w:r>
        <w:rPr>
          <w:color w:val="6E6158"/>
        </w:rPr>
        <w:t>partners, real estate limited liability companies in disputes with secured creditors outside of</w:t>
      </w:r>
      <w:r>
        <w:rPr>
          <w:color w:val="6E6158"/>
          <w:spacing w:val="40"/>
        </w:rPr>
        <w:t> </w:t>
      </w:r>
      <w:r>
        <w:rPr>
          <w:color w:val="6E6158"/>
        </w:rPr>
        <w:t>bankruptcy. She has also defended parties to preference and fraudulent conveyance</w:t>
      </w:r>
      <w:r>
        <w:rPr>
          <w:color w:val="6E6158"/>
          <w:spacing w:val="40"/>
        </w:rPr>
        <w:t> </w:t>
      </w:r>
      <w:r>
        <w:rPr>
          <w:color w:val="6E6158"/>
        </w:rPr>
        <w:t>avoidance actions, as well as in real estate disputes in bankruptcy cases.</w:t>
      </w:r>
    </w:p>
    <w:p>
      <w:pPr>
        <w:pStyle w:val="Heading1"/>
        <w:spacing w:before="16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152724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561pt;width:1.65pt;height:1.65pt;mso-position-horizontal-relative:page;mso-position-vertical-relative:paragraph;z-index:15741440" id="docshape3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 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Bankruptcy, 2018-</w:t>
      </w:r>
      <w:r>
        <w:rPr>
          <w:color w:val="6E6158"/>
          <w:spacing w:val="-4"/>
          <w:sz w:val="19"/>
        </w:rPr>
        <w:t>2025</w:t>
      </w:r>
    </w:p>
    <w:p>
      <w:pPr>
        <w:spacing w:before="16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173551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5443pt;width:1.65pt;height:1.65pt;mso-position-horizontal-relative:page;mso-position-vertical-relative:paragraph;z-index:15741952" id="docshape3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Most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Influential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168890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845pt;width:1.65pt;height:1.65pt;mso-position-horizontal-relative:page;mso-position-vertical-relative:paragraph;z-index:15742464" id="docshape33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2010-</w:t>
      </w:r>
      <w:r>
        <w:rPr>
          <w:color w:val="6E6158"/>
          <w:spacing w:val="-4"/>
          <w:sz w:val="19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168674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1457pt;width:1.65pt;height:1.65pt;mso-position-horizontal-relative:page;mso-position-vertical-relative:paragraph;z-index:15742976" id="docshape34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168458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4464pt;width:1.65pt;height:1.65pt;mso-position-horizontal-relative:page;mso-position-vertical-relative:paragraph;z-index:15743488" id="docshape3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2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3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8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152404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351pt;width:1.65pt;height:1.65pt;mso-position-horizontal-relative:page;mso-position-vertical-relative:paragraph;z-index:15744000" id="docshape3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“Ethical Considerations in AI for Bankruptcy Lawyers,” Fifth Annual Bay </w:t>
      </w:r>
      <w:r>
        <w:rPr>
          <w:color w:val="6E6158"/>
        </w:rPr>
        <w:t>Area Bankruptcy Judges’ Conference, January 26, 2024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137976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4325pt;width:1.65pt;height:1.65pt;mso-position-horizontal-relative:page;mso-position-vertical-relative:paragraph;z-index:15744512" id="docshape3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“What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Expect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PG&amp;E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Files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Bankruptcy,”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Wendel Client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Alert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Winter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4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152785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32pt;width:1.65pt;height:1.65pt;mso-position-horizontal-relative:page;mso-position-vertical-relative:paragraph;z-index:15745024" id="docshape3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411150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4069pt;width:1.65pt;height:1.65pt;mso-position-horizontal-relative:page;mso-position-vertical-relative:paragraph;z-index:15745536" id="docshape39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Bankruptcy Dispute Resolution </w:t>
      </w:r>
      <w:r>
        <w:rPr>
          <w:color w:val="6E6158"/>
        </w:rPr>
        <w:t>Panel President, California Bankruptcy Forum</w:t>
      </w:r>
    </w:p>
    <w:p>
      <w:pPr>
        <w:pStyle w:val="BodyText"/>
        <w:spacing w:line="420" w:lineRule="auto" w:before="6"/>
        <w:ind w:right="5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63598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726pt;width:1.65pt;height:1.65pt;mso-position-horizontal-relative:page;mso-position-vertical-relative:paragraph;z-index:15746048" id="docshape4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321963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1475pt;width:1.65pt;height:1.65pt;mso-position-horizontal-relative:page;mso-position-vertical-relative:paragraph;z-index:15746560" id="docshape41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580329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5225pt;width:1.65pt;height:1.65pt;mso-position-horizontal-relative:page;mso-position-vertical-relative:paragraph;z-index:15747072" id="docshape42" coordorigin="1675,914" coordsize="33,33" path="m1696,946l1687,946,1683,945,1676,939,1675,935,1675,926,1676,922,1683,915,1687,914,1696,914,1699,915,1706,922,1707,926,1707,930,1707,935,1706,939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838694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038971pt;width:1.65pt;height:1.65pt;mso-position-horizontal-relative:page;mso-position-vertical-relative:paragraph;z-index:15747584" id="docshape43" coordorigin="1675,1321" coordsize="33,33" path="m1696,1353l1687,1353,1683,1352,1676,1345,1675,1342,1675,1333,1676,1329,1683,1322,1687,1321,1696,1321,1699,1322,1706,1329,1707,1333,1707,1337,1707,1342,1706,1345,1699,1352,1696,13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1102227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789597pt;width:1.65pt;height:1.65pt;mso-position-horizontal-relative:page;mso-position-vertical-relative:paragraph;z-index:15748096" id="docshape44" coordorigin="1675,1736" coordsize="33,33" path="m1696,1768l1687,1768,1683,1767,1676,1760,1675,1757,1675,1748,1676,1744,1683,1737,1687,1736,1696,1736,1699,1737,1706,1744,1707,1748,1707,1752,1707,1757,1706,1760,1699,1767,1696,17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1360593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7.133347pt;width:1.65pt;height:1.65pt;mso-position-horizontal-relative:page;mso-position-vertical-relative:paragraph;z-index:15748608" id="docshape45" coordorigin="1675,2143" coordsize="33,33" path="m1696,2175l1687,2175,1683,2174,1676,2167,1675,2163,1675,2154,1676,2151,1683,2144,1687,2143,1696,2143,1699,2144,1706,2151,1707,2154,1707,2159,1707,2163,1706,2167,1699,2174,1696,21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Vice-President, California Bankruptcy Forum Secretary, California Bankruptcy Forum Treasurer,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40"/>
        </w:rPr>
        <w:t> </w:t>
      </w:r>
      <w:r>
        <w:rPr>
          <w:color w:val="6E6158"/>
        </w:rPr>
        <w:t>Forum Board Member, California Bankruptcy </w:t>
      </w:r>
      <w:r>
        <w:rPr>
          <w:color w:val="6E6158"/>
        </w:rPr>
        <w:t>Forum Board Member, Bay Area Bankruptcy Forum President, Bay Area Bankruptcy Forum</w:t>
      </w:r>
    </w:p>
    <w:p>
      <w:pPr>
        <w:pStyle w:val="BodyText"/>
        <w:spacing w:line="422" w:lineRule="auto" w:before="4"/>
        <w:ind w:right="4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61927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76193pt;width:1.65pt;height:1.65pt;mso-position-horizontal-relative:page;mso-position-vertical-relative:paragraph;z-index:15749120" id="docshape46" coordorigin="1675,98" coordsize="33,33" path="m1696,130l1687,130,1683,128,1676,122,1675,118,1675,109,1676,105,1683,99,1687,98,1696,98,1699,99,1706,105,1707,109,1707,114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320293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9942pt;width:1.65pt;height:1.65pt;mso-position-horizontal-relative:page;mso-position-vertical-relative:paragraph;z-index:15749632" id="docshape47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583826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970566pt;width:1.65pt;height:1.65pt;mso-position-horizontal-relative:page;mso-position-vertical-relative:paragraph;z-index:15750144" id="docshape48" coordorigin="1675,919" coordsize="33,33" path="m1696,952l1687,952,1683,950,1676,944,1675,940,1675,931,1676,927,1683,921,1687,919,1696,919,1699,921,1706,927,1707,931,1707,936,1707,940,1706,944,1699,950,1696,9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Vice-President, Bay Area Bankruptcy </w:t>
      </w:r>
      <w:r>
        <w:rPr>
          <w:color w:val="6E6158"/>
        </w:rPr>
        <w:t>Forum Secretary, Bay Area Bankruptcy Forum Treasurer, Bay Area Bankruptcy Forum</w:t>
      </w:r>
    </w:p>
    <w:p>
      <w:pPr>
        <w:pStyle w:val="BodyText"/>
        <w:spacing w:line="292" w:lineRule="auto"/>
        <w:ind w:right="8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58603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4432pt;width:1.65pt;height:1.65pt;mso-position-horizontal-relative:page;mso-position-vertical-relative:paragraph;z-index:15750656" id="docshape4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Committee, Alternative Dispute Resolution, Alameda County </w:t>
      </w:r>
      <w:r>
        <w:rPr>
          <w:color w:val="6E6158"/>
        </w:rPr>
        <w:t>Bar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142053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85281pt;width:1.65pt;height:1.65pt;mso-position-horizontal-relative:page;mso-position-vertical-relative:paragraph;z-index:15751168" id="docshape50" coordorigin="1675,224" coordsize="33,33" path="m1696,256l1687,256,1683,255,1676,248,1675,244,1675,235,1676,232,1683,225,1687,224,1696,224,1699,225,1706,232,1707,235,1707,240,1707,244,1706,248,1699,255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Chair,</w:t>
      </w:r>
      <w:r>
        <w:rPr>
          <w:color w:val="6E6158"/>
          <w:spacing w:val="11"/>
        </w:rPr>
        <w:t> </w:t>
      </w:r>
      <w:r>
        <w:rPr>
          <w:color w:val="6E6158"/>
        </w:rPr>
        <w:t>Commercial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Section,</w:t>
      </w:r>
      <w:r>
        <w:rPr>
          <w:color w:val="6E6158"/>
          <w:spacing w:val="11"/>
        </w:rPr>
        <w:t> </w:t>
      </w:r>
      <w:r>
        <w:rPr>
          <w:color w:val="6E6158"/>
        </w:rPr>
        <w:t>Alameda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74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169942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325pt;width:1.65pt;height:1.65pt;mso-position-horizontal-relative:page;mso-position-vertical-relative:paragraph;z-index:15751680" id="docshape51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Chair, Bench Bar Liaison Committee, United States Bankruptcy Court, </w:t>
      </w:r>
      <w:r>
        <w:rPr>
          <w:color w:val="6E6158"/>
        </w:rPr>
        <w:t>Northern District of California</w:t>
      </w:r>
    </w:p>
    <w:p>
      <w:pPr>
        <w:pStyle w:val="BodyText"/>
        <w:spacing w:line="427" w:lineRule="auto" w:before="123"/>
        <w:ind w:right="2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137735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298pt;width:1.65pt;height:1.65pt;mso-position-horizontal-relative:page;mso-position-vertical-relative:paragraph;z-index:15752192" id="docshape52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401268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5922pt;width:1.65pt;height:1.65pt;mso-position-horizontal-relative:page;mso-position-vertical-relative:paragraph;z-index:15752704" id="docshape53" coordorigin="1675,632" coordsize="33,33" path="m1696,664l1687,664,1683,663,1676,657,1675,653,1675,644,1676,640,1683,634,1687,632,1696,632,1699,634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Commercial Law Section, Bar Association of San </w:t>
      </w:r>
      <w:r>
        <w:rPr>
          <w:color w:val="6E6158"/>
        </w:rPr>
        <w:t>Francisco Member, Turnaround Management Association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152650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7pt;width:1.65pt;height:1.65pt;mso-position-horizontal-relative:page;mso-position-vertical-relative:paragraph;z-index:15753216" id="docshape5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169744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744pt;width:1.65pt;height:1.65pt;mso-position-horizontal-relative:page;mso-position-vertical-relative:paragraph;z-index:15753728" id="docshape5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</w:t>
      </w:r>
      <w:r>
        <w:rPr>
          <w:color w:val="6E6158"/>
          <w:spacing w:val="10"/>
        </w:rPr>
        <w:t> </w:t>
      </w:r>
      <w:r>
        <w:rPr>
          <w:color w:val="6E6158"/>
        </w:rPr>
        <w:t>United</w:t>
      </w:r>
      <w:r>
        <w:rPr>
          <w:color w:val="6E6158"/>
          <w:spacing w:val="10"/>
        </w:rPr>
        <w:t> </w:t>
      </w:r>
      <w:r>
        <w:rPr>
          <w:color w:val="6E6158"/>
        </w:rPr>
        <w:t>States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174862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663pt;width:1.65pt;height:1.65pt;mso-position-horizontal-relative:page;mso-position-vertical-relative:paragraph;z-index:15754240" id="docshape5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169731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707pt;width:1.65pt;height:1.65pt;mso-position-horizontal-relative:page;mso-position-vertical-relative:paragraph;z-index:15754752" id="docshape5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line="292" w:lineRule="auto" w:before="173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169681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751pt;width:1.65pt;height:1.65pt;mso-position-horizontal-relative:page;mso-position-vertical-relative:paragraph;z-index:15755264" id="docshape58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Admitted Pro Hac Vice in many bankruptcy courts around the country, including Oregon, Washington, Texas and Delaware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tgre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2025-01-02T06:35:48Z</dcterms:created>
  <dcterms:modified xsi:type="dcterms:W3CDTF">2025-01-02T06:35:48Z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