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03" w:right="40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YASAMAN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HOSSEINI</w:t>
                              </w:r>
                            </w:p>
                            <w:p>
                              <w:pPr>
                                <w:spacing w:before="48"/>
                                <w:ind w:left="403" w:right="40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403" w:right="4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3" w:right="4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03" w:right="40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yhosseini@fennemorelaw.com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03" w:right="40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YASAMAN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HOSSEINI</w:t>
                        </w:r>
                      </w:p>
                      <w:p>
                        <w:pPr>
                          <w:spacing w:before="48"/>
                          <w:ind w:left="403" w:right="40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403" w:right="40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03" w:right="40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403" w:right="40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yhosseini@fennemorelaw.com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YASAMAN</w:t>
      </w:r>
      <w:r>
        <w:rPr>
          <w:color w:val="FF8100"/>
          <w:spacing w:val="8"/>
        </w:rPr>
        <w:t> </w:t>
      </w:r>
      <w:r>
        <w:rPr>
          <w:color w:val="FF8100"/>
        </w:rPr>
        <w:t>H.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HOSSEINI</w:t>
      </w:r>
    </w:p>
    <w:p>
      <w:pPr>
        <w:pStyle w:val="BodyText"/>
        <w:spacing w:line="295" w:lineRule="auto"/>
        <w:ind w:left="104" w:right="583"/>
      </w:pPr>
      <w:r>
        <w:rPr>
          <w:color w:val="6E6158"/>
        </w:rPr>
        <w:t>As an attorney in the Business and Finance Section, Yassi represents clients in merger and acquisition deals and in general corporate matters. Yassi assists clients with entity formation,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commercial contracts, and compliance with various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regulations. Yassi also has experience conducting and managing due diligence in buy-side </w:t>
      </w:r>
      <w:r>
        <w:rPr>
          <w:color w:val="6E6158"/>
        </w:rPr>
        <w:t>and sell-side transactions.</w:t>
      </w:r>
    </w:p>
    <w:p>
      <w:pPr>
        <w:pStyle w:val="BodyText"/>
        <w:spacing w:line="295" w:lineRule="auto" w:before="203"/>
        <w:ind w:left="104" w:right="759"/>
      </w:pPr>
      <w:r>
        <w:rPr>
          <w:color w:val="6E6158"/>
        </w:rPr>
        <w:t>In her practice, Yassi assists clients with negotiation of agreements, drafting and analyzing various transaction documents including purchase agreements, term sheets, operating</w:t>
      </w:r>
      <w:r>
        <w:rPr>
          <w:color w:val="6E6158"/>
          <w:spacing w:val="40"/>
        </w:rPr>
        <w:t> </w:t>
      </w:r>
      <w:r>
        <w:rPr>
          <w:color w:val="6E6158"/>
        </w:rPr>
        <w:t>agreements, bylaws, corporate resolutions, security agreements, services agreements, and</w:t>
      </w:r>
      <w:r>
        <w:rPr>
          <w:color w:val="6E6158"/>
          <w:spacing w:val="40"/>
        </w:rPr>
        <w:t> </w:t>
      </w:r>
      <w:r>
        <w:rPr>
          <w:color w:val="6E6158"/>
        </w:rPr>
        <w:t>privacy policies. Yassi also has experience representing lenders in commercial lending transactions and assisting in the drafting and review of financing documents, including </w:t>
      </w:r>
      <w:r>
        <w:rPr>
          <w:color w:val="6E6158"/>
        </w:rPr>
        <w:t>loan</w:t>
      </w:r>
      <w:r>
        <w:rPr>
          <w:color w:val="6E6158"/>
          <w:spacing w:val="40"/>
        </w:rPr>
        <w:t> </w:t>
      </w:r>
      <w:r>
        <w:rPr>
          <w:color w:val="6E6158"/>
        </w:rPr>
        <w:t>agreements, credit agreements, and security agreements.</w:t>
      </w:r>
    </w:p>
    <w:p>
      <w:pPr>
        <w:pStyle w:val="BodyText"/>
        <w:spacing w:line="295" w:lineRule="auto" w:before="193"/>
        <w:ind w:left="104" w:right="577"/>
      </w:pPr>
      <w:r>
        <w:rPr>
          <w:color w:val="6E6158"/>
        </w:rPr>
        <w:t>Before joining Fennemore, Yassi worked at a Denver-area law firm and focused on business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3"/>
        </w:rPr>
        <w:t> </w:t>
      </w:r>
      <w:r>
        <w:rPr>
          <w:color w:val="6E6158"/>
        </w:rPr>
        <w:t>law.</w:t>
      </w:r>
      <w:r>
        <w:rPr>
          <w:color w:val="6E6158"/>
          <w:spacing w:val="33"/>
        </w:rPr>
        <w:t> </w:t>
      </w:r>
      <w:r>
        <w:rPr>
          <w:color w:val="6E6158"/>
        </w:rPr>
        <w:t>Additionally,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experience</w:t>
      </w:r>
      <w:r>
        <w:rPr>
          <w:color w:val="6E6158"/>
          <w:spacing w:val="33"/>
        </w:rPr>
        <w:t> </w:t>
      </w:r>
      <w:r>
        <w:rPr>
          <w:color w:val="6E6158"/>
        </w:rPr>
        <w:t>working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City</w:t>
      </w:r>
      <w:r>
        <w:rPr>
          <w:color w:val="6E6158"/>
          <w:spacing w:val="33"/>
        </w:rPr>
        <w:t> </w:t>
      </w:r>
      <w:r>
        <w:rPr>
          <w:color w:val="6E6158"/>
        </w:rPr>
        <w:t>Attorney’s</w:t>
      </w:r>
      <w:r>
        <w:rPr>
          <w:color w:val="6E6158"/>
          <w:spacing w:val="33"/>
        </w:rPr>
        <w:t> </w:t>
      </w:r>
      <w:r>
        <w:rPr>
          <w:color w:val="6E6158"/>
        </w:rPr>
        <w:t>Office, an international transactional law office in Tehran, Iran, Human Rights Watch in Washington D.C.,</w:t>
      </w:r>
      <w:r>
        <w:rPr>
          <w:color w:val="6E6158"/>
          <w:spacing w:val="40"/>
        </w:rPr>
        <w:t> </w:t>
      </w:r>
      <w:r>
        <w:rPr>
          <w:color w:val="6E6158"/>
        </w:rPr>
        <w:t>and at the Colorado Department of State. Yassi is fluent in Farsi and proficient in French. Outside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practice,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spending</w:t>
      </w:r>
      <w:r>
        <w:rPr>
          <w:color w:val="6E6158"/>
          <w:spacing w:val="27"/>
        </w:rPr>
        <w:t> </w:t>
      </w:r>
      <w:r>
        <w:rPr>
          <w:color w:val="6E6158"/>
        </w:rPr>
        <w:t>time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friends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family,</w:t>
      </w:r>
      <w:r>
        <w:rPr>
          <w:color w:val="6E6158"/>
          <w:spacing w:val="27"/>
        </w:rPr>
        <w:t> </w:t>
      </w:r>
      <w:r>
        <w:rPr>
          <w:color w:val="6E6158"/>
        </w:rPr>
        <w:t>cooking,</w:t>
      </w:r>
      <w:r>
        <w:rPr>
          <w:color w:val="6E6158"/>
          <w:spacing w:val="27"/>
        </w:rPr>
        <w:t> </w:t>
      </w:r>
      <w:r>
        <w:rPr>
          <w:color w:val="6E6158"/>
        </w:rPr>
        <w:t>traveling,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before="8"/>
        <w:ind w:left="104"/>
      </w:pPr>
      <w:r>
        <w:rPr>
          <w:color w:val="6E6158"/>
          <w:spacing w:val="-2"/>
        </w:rPr>
        <w:t>skiing.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5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840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Law </w:t>
      </w:r>
      <w:r>
        <w:rPr>
          <w:color w:val="6E6158"/>
        </w:rPr>
        <w:t>School</w:t>
      </w:r>
      <w:r>
        <w:rPr>
          <w:color w:val="6E6158"/>
        </w:rPr>
        <w:t> B.A., University of Colorado Boulder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6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157961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917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416327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666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674692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5416pt;width:1.65pt;height:1.65pt;mso-position-horizontal-relative:page;mso-position-vertical-relative:paragraph;z-index:15731200" id="docshape11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2224" id="docshape1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Governors,</w:t>
      </w:r>
      <w:r>
        <w:rPr>
          <w:color w:val="6E6158"/>
          <w:spacing w:val="10"/>
        </w:rPr>
        <w:t> </w: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06pt;width:1.65pt;height:1.65pt;mso-position-horizontal-relative:page;mso-position-vertical-relative:paragraph;z-index:15732736" id="docshape1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Programs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Women’s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right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152504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218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Watch: Business Organizations (including LLCs and </w:t>
      </w:r>
      <w:r>
        <w:rPr>
          <w:color w:val="6E6158"/>
        </w:rPr>
        <w:t>Partnerships), Corporate Law, 2024-2025</w:t>
      </w:r>
    </w:p>
    <w:p>
      <w:pPr>
        <w:pStyle w:val="Heading1"/>
        <w:spacing w:before="293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left="187" w:right="82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924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411082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675pt;width:1.65pt;height:1.65pt;mso-position-horizontal-relative:page;mso-position-vertical-relative:paragraph;z-index:15734272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7" w:lineRule="auto"/>
        <w:ind w:right="8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152924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313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939pt;width:1.65pt;height:1.65pt;mso-position-horizontal-relative:page;mso-position-vertical-relative:paragraph;z-index:15735296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Farsi French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yhossei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2025-01-06T16:27:10Z</dcterms:created>
  <dcterms:modified xsi:type="dcterms:W3CDTF">2025-01-06T16:27:10Z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