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82185" y="763308"/>
                            <a:ext cx="134810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DAVID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SCHNEIDER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28296" y="2500373"/>
                            <a:ext cx="1656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dschneider@fennemorelaw.com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087432" y="3756030"/>
                            <a:ext cx="19081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harder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work,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luckier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get.</w:t>
                              </w:r>
                            </w:p>
                            <w:p>
                              <w:pPr>
                                <w:spacing w:before="8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-Gary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Player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5601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DAVID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SCHNEIDER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54;top:1762;width:212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DAVID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SCHNEIDER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12;top:4497;width:260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dschneider@fennemorelaw.com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628;top:6475;width:300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harder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work,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luckier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get.</w:t>
                        </w:r>
                      </w:p>
                      <w:p>
                        <w:pPr>
                          <w:spacing w:before="8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-Gary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Player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45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DAVID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D.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SCHNEIDER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245"/>
      </w:pPr>
      <w:r>
        <w:rPr>
          <w:color w:val="6E6158"/>
        </w:rPr>
        <w:t>David Schneider is an attorney and Vice-Chair in our business litigation practice group. David</w:t>
      </w:r>
      <w:r>
        <w:rPr>
          <w:color w:val="6E6158"/>
          <w:spacing w:val="40"/>
        </w:rPr>
        <w:t> </w:t>
      </w:r>
      <w:r>
        <w:rPr>
          <w:color w:val="6E6158"/>
        </w:rPr>
        <w:t>specializes in litigation arising from complex business, shareholder and partnership disputes, real</w:t>
      </w:r>
      <w:r>
        <w:rPr>
          <w:color w:val="6E6158"/>
          <w:spacing w:val="40"/>
        </w:rPr>
        <w:t> </w:t>
      </w:r>
      <w:r>
        <w:rPr>
          <w:color w:val="6E6158"/>
        </w:rPr>
        <w:t>estate transactions and leases, and construction projects. In addition, David provides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Proposition</w:t>
      </w:r>
      <w:r>
        <w:rPr>
          <w:color w:val="6E6158"/>
          <w:spacing w:val="37"/>
        </w:rPr>
        <w:t> </w:t>
      </w:r>
      <w:r>
        <w:rPr>
          <w:color w:val="6E6158"/>
        </w:rPr>
        <w:t>65</w:t>
      </w:r>
      <w:r>
        <w:rPr>
          <w:color w:val="6E6158"/>
          <w:spacing w:val="37"/>
        </w:rPr>
        <w:t> </w:t>
      </w:r>
      <w:r>
        <w:rPr>
          <w:color w:val="6E6158"/>
        </w:rPr>
        <w:t>compliance</w:t>
      </w:r>
      <w:r>
        <w:rPr>
          <w:color w:val="6E6158"/>
          <w:spacing w:val="37"/>
        </w:rPr>
        <w:t> </w:t>
      </w:r>
      <w:r>
        <w:rPr>
          <w:color w:val="6E6158"/>
        </w:rPr>
        <w:t>counseling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vigorous</w:t>
      </w:r>
      <w:r>
        <w:rPr>
          <w:color w:val="6E6158"/>
          <w:spacing w:val="37"/>
        </w:rPr>
        <w:t> </w:t>
      </w:r>
      <w:r>
        <w:rPr>
          <w:color w:val="6E6158"/>
        </w:rPr>
        <w:t>defense</w:t>
      </w:r>
      <w:r>
        <w:rPr>
          <w:color w:val="6E6158"/>
          <w:spacing w:val="37"/>
        </w:rPr>
        <w:t> </w:t>
      </w:r>
      <w:r>
        <w:rPr>
          <w:color w:val="6E6158"/>
        </w:rPr>
        <w:t>representation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manufacturers,</w:t>
      </w:r>
    </w:p>
    <w:p>
      <w:pPr>
        <w:pStyle w:val="BodyText"/>
        <w:spacing w:line="302" w:lineRule="auto" w:before="1"/>
        <w:ind w:left="104" w:right="245"/>
      </w:pPr>
      <w:r>
        <w:rPr>
          <w:color w:val="6E6158"/>
        </w:rPr>
        <w:t>distributors, and retailers in a wide range of industries that are facing Proposition 65 issues, claims,</w:t>
      </w:r>
      <w:r>
        <w:rPr>
          <w:color w:val="6E6158"/>
          <w:spacing w:val="40"/>
        </w:rPr>
        <w:t> </w:t>
      </w:r>
      <w:r>
        <w:rPr>
          <w:color w:val="6E6158"/>
        </w:rPr>
        <w:t>and lawsuits.</w:t>
      </w:r>
    </w:p>
    <w:p>
      <w:pPr>
        <w:pStyle w:val="BodyText"/>
        <w:spacing w:before="186"/>
        <w:ind w:left="104"/>
      </w:pPr>
      <w:r>
        <w:rPr>
          <w:color w:val="6E6158"/>
        </w:rPr>
        <w:t>David</w:t>
      </w:r>
      <w:r>
        <w:rPr>
          <w:color w:val="6E6158"/>
          <w:spacing w:val="13"/>
        </w:rPr>
        <w:t> </w:t>
      </w:r>
      <w:r>
        <w:rPr>
          <w:color w:val="6E6158"/>
        </w:rPr>
        <w:t>routinely</w:t>
      </w:r>
      <w:r>
        <w:rPr>
          <w:color w:val="6E6158"/>
          <w:spacing w:val="13"/>
        </w:rPr>
        <w:t> </w:t>
      </w:r>
      <w:r>
        <w:rPr>
          <w:color w:val="6E6158"/>
        </w:rPr>
        <w:t>handles</w:t>
      </w:r>
      <w:r>
        <w:rPr>
          <w:color w:val="6E6158"/>
          <w:spacing w:val="13"/>
        </w:rPr>
        <w:t> </w:t>
      </w:r>
      <w:r>
        <w:rPr>
          <w:color w:val="6E6158"/>
        </w:rPr>
        <w:t>civil</w:t>
      </w:r>
      <w:r>
        <w:rPr>
          <w:color w:val="6E6158"/>
          <w:spacing w:val="13"/>
        </w:rPr>
        <w:t> </w:t>
      </w:r>
      <w:r>
        <w:rPr>
          <w:color w:val="6E6158"/>
        </w:rPr>
        <w:t>disputes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pre-litigation</w:t>
      </w:r>
      <w:r>
        <w:rPr>
          <w:color w:val="6E6158"/>
          <w:spacing w:val="13"/>
        </w:rPr>
        <w:t> </w:t>
      </w:r>
      <w:r>
        <w:rPr>
          <w:color w:val="6E6158"/>
        </w:rPr>
        <w:t>stage</w:t>
      </w:r>
      <w:r>
        <w:rPr>
          <w:color w:val="6E6158"/>
          <w:spacing w:val="13"/>
        </w:rPr>
        <w:t> </w:t>
      </w:r>
      <w:r>
        <w:rPr>
          <w:color w:val="6E6158"/>
        </w:rPr>
        <w:t>through</w:t>
      </w:r>
      <w:r>
        <w:rPr>
          <w:color w:val="6E6158"/>
          <w:spacing w:val="13"/>
        </w:rPr>
        <w:t> </w:t>
      </w:r>
      <w:r>
        <w:rPr>
          <w:color w:val="6E6158"/>
        </w:rPr>
        <w:t>arbitration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line="297" w:lineRule="auto" w:before="52"/>
        <w:ind w:left="104" w:right="410"/>
      </w:pPr>
      <w:r>
        <w:rPr>
          <w:color w:val="6E6158"/>
        </w:rPr>
        <w:t>David’s pre-trial experience includes extensive law and motion drafting and courtroom</w:t>
      </w:r>
      <w:r>
        <w:rPr>
          <w:color w:val="6E6158"/>
          <w:spacing w:val="40"/>
        </w:rPr>
        <w:t> </w:t>
      </w:r>
      <w:r>
        <w:rPr>
          <w:color w:val="6E6158"/>
        </w:rPr>
        <w:t>advocacy, hundreds of depositions, and representing clients in scores of mediations </w:t>
      </w:r>
      <w:r>
        <w:rPr>
          <w:color w:val="6E6158"/>
        </w:rPr>
        <w:t>that resulted in advantageous resolutions prior to trial.</w:t>
      </w:r>
    </w:p>
    <w:p>
      <w:pPr>
        <w:pStyle w:val="BodyText"/>
        <w:spacing w:line="295" w:lineRule="auto" w:before="191"/>
        <w:ind w:left="104" w:right="245"/>
      </w:pPr>
      <w:r>
        <w:rPr>
          <w:color w:val="6E6158"/>
        </w:rPr>
        <w:t>David became a lawyer because he believes in the rule of law. His clients turn to him for</w:t>
      </w:r>
      <w:r>
        <w:rPr>
          <w:color w:val="6E6158"/>
          <w:spacing w:val="40"/>
        </w:rPr>
        <w:t> </w:t>
      </w:r>
      <w:r>
        <w:rPr>
          <w:color w:val="6E6158"/>
        </w:rPr>
        <w:t>assistance because he works tirelessly to help them achieve their objectives in a practical and</w:t>
      </w:r>
      <w:r>
        <w:rPr>
          <w:color w:val="6E6158"/>
          <w:spacing w:val="40"/>
        </w:rPr>
        <w:t> </w:t>
      </w:r>
      <w:r>
        <w:rPr>
          <w:color w:val="6E6158"/>
        </w:rPr>
        <w:t>efficient manner. David’s clients include large and small business owners in many industries,</w:t>
      </w:r>
      <w:r>
        <w:rPr>
          <w:color w:val="6E6158"/>
          <w:spacing w:val="40"/>
        </w:rPr>
        <w:t> </w:t>
      </w:r>
      <w:r>
        <w:rPr>
          <w:color w:val="6E6158"/>
        </w:rPr>
        <w:t>including agriculture, real estate, insurance, and construction.</w:t>
      </w:r>
    </w:p>
    <w:p>
      <w:pPr>
        <w:pStyle w:val="BodyText"/>
        <w:spacing w:line="292" w:lineRule="auto" w:before="197"/>
        <w:ind w:left="104" w:right="410"/>
      </w:pPr>
      <w:r>
        <w:rPr>
          <w:color w:val="6E6158"/>
        </w:rPr>
        <w:t>David unplugs by coaching his kids’ baseball teams and spending time with his family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friends.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152366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324pt;width:1.65pt;height:1.65pt;mso-position-horizontal-relative:page;mso-position-vertical-relative:paragraph;z-index:15729152" id="docshape16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Joaquin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175262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234pt;width:1.65pt;height:1.65pt;mso-position-horizontal-relative:page;mso-position-vertical-relative:paragraph;z-index:15729664" id="docshape1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Fresno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9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6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113pt;width:1.65pt;height:1.65pt;mso-position-horizontal-relative:page;mso-position-vertical-relative:paragraph;z-index:15730176" id="docshape18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318057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3863pt;width:1.65pt;height:1.65pt;mso-position-horizontal-relative:page;mso-position-vertical-relative:paragraph;z-index:15730688" id="docshape19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581589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94487pt;width:1.65pt;height:1.65pt;mso-position-horizontal-relative:page;mso-position-vertical-relative:paragraph;z-index:15731200" id="docshape20" coordorigin="1675,916" coordsize="33,33" path="m1696,948l1687,948,1683,947,1676,940,1675,937,1675,928,1676,924,1683,917,1687,916,1696,916,1699,917,1706,924,1707,928,1707,932,1707,937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</w:t>
      </w:r>
      <w:r>
        <w:rPr>
          <w:color w:val="6E6158"/>
        </w:rPr>
        <w:t>Litigation Real Estate Litigation Business Litigation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168241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7393pt;width:1.65pt;height:1.65pt;mso-position-horizontal-relative:page;mso-position-vertical-relative:paragraph;z-index:15731712" id="docshape21" coordorigin="1675,265" coordsize="33,33" path="m1696,297l1687,297,1683,296,1676,290,1675,286,1675,277,1676,273,1683,267,1687,265,1696,265,1699,267,1706,273,1707,277,1707,281,1707,286,1706,290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184399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962pt;width:1.65pt;height:1.65pt;mso-position-horizontal-relative:page;mso-position-vertical-relative:paragraph;z-index:15732224" id="docshape22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2014-2023,</w:t>
      </w:r>
      <w:r>
        <w:rPr>
          <w:color w:val="6E6158"/>
          <w:spacing w:val="-1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157707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936pt;width:1.65pt;height:1.65pt;mso-position-horizontal-relative:page;mso-position-vertical-relative:paragraph;z-index:15732736" id="docshape2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175437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981pt;width:1.65pt;height:1.65pt;mso-position-horizontal-relative:page;mso-position-vertical-relative:paragraph;z-index:15733248" id="docshape2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Association,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175387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024pt;width:1.65pt;height:1.65pt;mso-position-horizontal-relative:page;mso-position-vertical-relative:paragraph;z-index:15733760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Fresno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Construction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Sections</w:t>
      </w:r>
    </w:p>
    <w:p>
      <w:pPr>
        <w:pStyle w:val="BodyText"/>
        <w:spacing w:line="292" w:lineRule="auto" w:before="174"/>
        <w:ind w:left="356" w:right="4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263268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9818pt;width:1.65pt;height:1.65pt;mso-position-horizontal-relative:page;mso-position-vertical-relative:paragraph;z-index:15734272" id="docshape26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President, and current Member of Board of Governors, Association of Business Trial Lawyers, San Joaquin Valley Chapter</w:t>
      </w:r>
    </w:p>
    <w:p>
      <w:pPr>
        <w:pStyle w:val="Heading1"/>
        <w:spacing w:before="285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157769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776pt;width:1.65pt;height:1.65pt;mso-position-horizontal-relative:page;mso-position-vertical-relative:paragraph;z-index:15734784" id="docshape2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174863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819pt;width:1.65pt;height:1.65pt;mso-position-horizontal-relative:page;mso-position-vertical-relative:paragraph;z-index:15735296" id="docshape2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174901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748pt;width:1.65pt;height:1.65pt;mso-position-horizontal-relative:page;mso-position-vertical-relative:paragraph;z-index:15735808" id="docshape2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dschneid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2025-02-18T23:26:36Z</dcterms:created>
  <dcterms:modified xsi:type="dcterms:W3CDTF">2025-02-18T23:26:36Z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ConvertAPI</vt:lpwstr>
  </property>
</Properties>
</file>