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01679" y="763308"/>
                            <a:ext cx="11093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RICHARD DREITZER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10246" y="2500373"/>
                            <a:ext cx="1492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rdreitzer@fennemorelaw.com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43;top:1762;width:174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RICHARD DREITZER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702.692.8026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702.692.8075</w:t>
                        </w:r>
                      </w:p>
                    </w:txbxContent>
                  </v:textbox>
                  <w10:wrap type="none"/>
                </v:shape>
                <v:shape style="position:absolute;left:7341;top:4497;width:235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rdreitzer@fennemorelaw.com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RICHARD</w:t>
      </w:r>
      <w:r>
        <w:rPr>
          <w:b/>
          <w:color w:val="002E6B"/>
          <w:spacing w:val="11"/>
          <w:sz w:val="24"/>
        </w:rPr>
        <w:t> </w:t>
      </w:r>
      <w:r>
        <w:rPr>
          <w:b/>
          <w:color w:val="002E6B"/>
          <w:spacing w:val="-2"/>
          <w:sz w:val="24"/>
        </w:rPr>
        <w:t>DREITZER</w:t>
      </w:r>
    </w:p>
    <w:p>
      <w:pPr>
        <w:pStyle w:val="BodyText"/>
        <w:spacing w:line="297" w:lineRule="auto" w:before="146"/>
        <w:ind w:left="104" w:right="399"/>
      </w:pPr>
      <w:r>
        <w:rPr>
          <w:color w:val="6E6158"/>
        </w:rPr>
        <w:t>Richard Dreitzer serves on Fennemore’s eight-person management committee and is the</w:t>
      </w:r>
      <w:r>
        <w:rPr>
          <w:color w:val="6E6158"/>
          <w:spacing w:val="40"/>
        </w:rPr>
        <w:t> </w:t>
      </w:r>
      <w:r>
        <w:rPr>
          <w:color w:val="6E6158"/>
        </w:rPr>
        <w:t>managing partner of our Las Vegas office. He works in the business litigation practice group, where he focuses primarily in the areas of labor and employment law, administrative law, and</w:t>
      </w:r>
      <w:r>
        <w:rPr>
          <w:color w:val="6E6158"/>
          <w:spacing w:val="40"/>
        </w:rPr>
        <w:t> </w:t>
      </w:r>
      <w:r>
        <w:rPr>
          <w:color w:val="6E6158"/>
        </w:rPr>
        <w:t>general commercial litigation, including construction. With more than two decades of</w:t>
      </w:r>
      <w:r>
        <w:rPr>
          <w:color w:val="6E6158"/>
          <w:spacing w:val="40"/>
        </w:rPr>
        <w:t> </w:t>
      </w:r>
      <w:r>
        <w:rPr>
          <w:color w:val="6E6158"/>
        </w:rPr>
        <w:t>experience as a business litigator, he has guided a broad range of clients through traditional labor</w:t>
      </w:r>
      <w:r>
        <w:rPr>
          <w:color w:val="6E6158"/>
          <w:spacing w:val="28"/>
        </w:rPr>
        <w:t> </w:t>
      </w:r>
      <w:r>
        <w:rPr>
          <w:color w:val="6E6158"/>
        </w:rPr>
        <w:t>matters</w:t>
      </w:r>
      <w:r>
        <w:rPr>
          <w:color w:val="6E6158"/>
          <w:spacing w:val="28"/>
        </w:rPr>
        <w:t> </w:t>
      </w:r>
      <w:r>
        <w:rPr>
          <w:color w:val="6E6158"/>
        </w:rPr>
        <w:t>such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Title</w:t>
      </w:r>
      <w:r>
        <w:rPr>
          <w:color w:val="6E6158"/>
          <w:spacing w:val="28"/>
        </w:rPr>
        <w:t> </w:t>
      </w:r>
      <w:r>
        <w:rPr>
          <w:color w:val="6E6158"/>
        </w:rPr>
        <w:t>VII</w:t>
      </w:r>
      <w:r>
        <w:rPr>
          <w:color w:val="6E6158"/>
          <w:spacing w:val="28"/>
        </w:rPr>
        <w:t> </w:t>
      </w:r>
      <w:r>
        <w:rPr>
          <w:color w:val="6E6158"/>
        </w:rPr>
        <w:t>defense,</w:t>
      </w:r>
      <w:r>
        <w:rPr>
          <w:color w:val="6E6158"/>
          <w:spacing w:val="28"/>
        </w:rPr>
        <w:t> </w:t>
      </w:r>
      <w:r>
        <w:rPr>
          <w:color w:val="6E6158"/>
        </w:rPr>
        <w:t>ERISA</w:t>
      </w:r>
      <w:r>
        <w:rPr>
          <w:color w:val="6E6158"/>
          <w:spacing w:val="28"/>
        </w:rPr>
        <w:t> </w:t>
      </w:r>
      <w:r>
        <w:rPr>
          <w:color w:val="6E6158"/>
        </w:rPr>
        <w:t>claims,</w:t>
      </w:r>
      <w:r>
        <w:rPr>
          <w:color w:val="6E6158"/>
          <w:spacing w:val="28"/>
        </w:rPr>
        <w:t> </w:t>
      </w:r>
      <w:r>
        <w:rPr>
          <w:color w:val="6E6158"/>
        </w:rPr>
        <w:t>wage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hour</w:t>
      </w:r>
      <w:r>
        <w:rPr>
          <w:color w:val="6E6158"/>
          <w:spacing w:val="28"/>
        </w:rPr>
        <w:t> </w:t>
      </w:r>
      <w:r>
        <w:rPr>
          <w:color w:val="6E6158"/>
        </w:rPr>
        <w:t>disputes,</w:t>
      </w:r>
      <w:r>
        <w:rPr>
          <w:color w:val="6E6158"/>
          <w:spacing w:val="28"/>
        </w:rPr>
        <w:t> </w:t>
      </w:r>
      <w:r>
        <w:rPr>
          <w:color w:val="6E6158"/>
        </w:rPr>
        <w:t>OSHA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proceedings, collective bargaining, and representation of employers before the National </w:t>
      </w:r>
      <w:r>
        <w:rPr>
          <w:color w:val="6E6158"/>
        </w:rPr>
        <w:t>Labor</w:t>
      </w:r>
      <w:r>
        <w:rPr>
          <w:color w:val="6E6158"/>
          <w:spacing w:val="40"/>
        </w:rPr>
        <w:t> </w:t>
      </w:r>
      <w:r>
        <w:rPr>
          <w:color w:val="6E6158"/>
        </w:rPr>
        <w:t>Relations Board.</w:t>
      </w:r>
    </w:p>
    <w:p>
      <w:pPr>
        <w:pStyle w:val="BodyText"/>
        <w:spacing w:line="297" w:lineRule="auto" w:before="189"/>
        <w:ind w:left="104" w:right="187"/>
        <w:jc w:val="both"/>
      </w:pPr>
      <w:r>
        <w:rPr>
          <w:color w:val="6E6158"/>
        </w:rPr>
        <w:t>In the construction and real estate litigation arena, Richard represents clients in construction law matters, serving as lead counsel on behalf of general contractors, subcontractors and materials suppliers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litigation</w:t>
      </w:r>
      <w:r>
        <w:rPr>
          <w:color w:val="6E6158"/>
          <w:spacing w:val="29"/>
        </w:rPr>
        <w:t> </w:t>
      </w:r>
      <w:r>
        <w:rPr>
          <w:color w:val="6E6158"/>
        </w:rPr>
        <w:t>involving</w:t>
      </w:r>
      <w:r>
        <w:rPr>
          <w:color w:val="6E6158"/>
          <w:spacing w:val="29"/>
        </w:rPr>
        <w:t> </w:t>
      </w:r>
      <w:r>
        <w:rPr>
          <w:color w:val="6E6158"/>
        </w:rPr>
        <w:t>public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projects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both</w:t>
      </w:r>
      <w:r>
        <w:rPr>
          <w:color w:val="6E6158"/>
          <w:spacing w:val="29"/>
        </w:rPr>
        <w:t> </w:t>
      </w:r>
      <w:r>
        <w:rPr>
          <w:color w:val="6E6158"/>
        </w:rPr>
        <w:t>state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federal</w:t>
      </w:r>
      <w:r>
        <w:rPr>
          <w:color w:val="6E6158"/>
          <w:spacing w:val="29"/>
        </w:rPr>
        <w:t> </w:t>
      </w:r>
      <w:r>
        <w:rPr>
          <w:color w:val="6E6158"/>
        </w:rPr>
        <w:t>courts.</w:t>
      </w:r>
    </w:p>
    <w:p>
      <w:pPr>
        <w:pStyle w:val="BodyText"/>
        <w:spacing w:line="297" w:lineRule="auto" w:before="191"/>
        <w:ind w:left="104" w:right="169"/>
      </w:pP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administrative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space,</w:t>
      </w:r>
      <w:r>
        <w:rPr>
          <w:color w:val="6E6158"/>
          <w:spacing w:val="30"/>
        </w:rPr>
        <w:t> </w:t>
      </w:r>
      <w:r>
        <w:rPr>
          <w:color w:val="6E6158"/>
        </w:rPr>
        <w:t>Richard</w:t>
      </w:r>
      <w:r>
        <w:rPr>
          <w:color w:val="6E6158"/>
          <w:spacing w:val="30"/>
        </w:rPr>
        <w:t> </w:t>
      </w:r>
      <w:r>
        <w:rPr>
          <w:color w:val="6E6158"/>
        </w:rPr>
        <w:t>was</w:t>
      </w:r>
      <w:r>
        <w:rPr>
          <w:color w:val="6E6158"/>
          <w:spacing w:val="30"/>
        </w:rPr>
        <w:t> </w:t>
      </w:r>
      <w:r>
        <w:rPr>
          <w:color w:val="6E6158"/>
        </w:rPr>
        <w:t>formerly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deputy</w:t>
      </w:r>
      <w:r>
        <w:rPr>
          <w:color w:val="6E6158"/>
          <w:spacing w:val="30"/>
        </w:rPr>
        <w:t> </w:t>
      </w:r>
      <w:r>
        <w:rPr>
          <w:color w:val="6E6158"/>
        </w:rPr>
        <w:t>attorney</w:t>
      </w:r>
      <w:r>
        <w:rPr>
          <w:color w:val="6E6158"/>
          <w:spacing w:val="30"/>
        </w:rPr>
        <w:t> </w:t>
      </w:r>
      <w:r>
        <w:rPr>
          <w:color w:val="6E6158"/>
        </w:rPr>
        <w:t>general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Nevada, where he served as Board Counsel and Prosecutor for a variety of State of Nevada Boards and</w:t>
      </w:r>
      <w:r>
        <w:rPr>
          <w:color w:val="6E6158"/>
          <w:spacing w:val="40"/>
        </w:rPr>
        <w:t> </w:t>
      </w:r>
      <w:r>
        <w:rPr>
          <w:color w:val="6E6158"/>
        </w:rPr>
        <w:t>Commissions.</w:t>
      </w:r>
      <w:r>
        <w:rPr>
          <w:color w:val="6E6158"/>
          <w:spacing w:val="39"/>
        </w:rPr>
        <w:t> </w:t>
      </w:r>
      <w:r>
        <w:rPr>
          <w:color w:val="6E6158"/>
        </w:rPr>
        <w:t>Since</w:t>
      </w:r>
      <w:r>
        <w:rPr>
          <w:color w:val="6E6158"/>
          <w:spacing w:val="39"/>
        </w:rPr>
        <w:t> </w:t>
      </w:r>
      <w:r>
        <w:rPr>
          <w:color w:val="6E6158"/>
        </w:rPr>
        <w:t>leaving</w:t>
      </w:r>
      <w:r>
        <w:rPr>
          <w:color w:val="6E6158"/>
          <w:spacing w:val="39"/>
        </w:rPr>
        <w:t> </w:t>
      </w:r>
      <w:r>
        <w:rPr>
          <w:color w:val="6E6158"/>
        </w:rPr>
        <w:t>government</w:t>
      </w:r>
      <w:r>
        <w:rPr>
          <w:color w:val="6E6158"/>
          <w:spacing w:val="39"/>
        </w:rPr>
        <w:t> </w:t>
      </w:r>
      <w:r>
        <w:rPr>
          <w:color w:val="6E6158"/>
        </w:rPr>
        <w:t>service,</w:t>
      </w:r>
      <w:r>
        <w:rPr>
          <w:color w:val="6E6158"/>
          <w:spacing w:val="39"/>
        </w:rPr>
        <w:t> </w:t>
      </w:r>
      <w:r>
        <w:rPr>
          <w:color w:val="6E6158"/>
        </w:rPr>
        <w:t>Richard</w:t>
      </w:r>
      <w:r>
        <w:rPr>
          <w:color w:val="6E6158"/>
          <w:spacing w:val="39"/>
        </w:rPr>
        <w:t> </w:t>
      </w:r>
      <w:r>
        <w:rPr>
          <w:color w:val="6E6158"/>
        </w:rPr>
        <w:t>has</w:t>
      </w:r>
      <w:r>
        <w:rPr>
          <w:color w:val="6E6158"/>
          <w:spacing w:val="39"/>
        </w:rPr>
        <w:t> </w:t>
      </w:r>
      <w:r>
        <w:rPr>
          <w:color w:val="6E6158"/>
        </w:rPr>
        <w:t>continued</w:t>
      </w:r>
      <w:r>
        <w:rPr>
          <w:color w:val="6E6158"/>
          <w:spacing w:val="39"/>
        </w:rPr>
        <w:t> </w:t>
      </w:r>
      <w:r>
        <w:rPr>
          <w:color w:val="6E6158"/>
        </w:rPr>
        <w:t>his</w:t>
      </w:r>
      <w:r>
        <w:rPr>
          <w:color w:val="6E6158"/>
          <w:spacing w:val="39"/>
        </w:rPr>
        <w:t> </w:t>
      </w:r>
      <w:r>
        <w:rPr>
          <w:color w:val="6E6158"/>
        </w:rPr>
        <w:t>representation</w:t>
      </w:r>
      <w:r>
        <w:rPr>
          <w:color w:val="6E6158"/>
          <w:spacing w:val="39"/>
        </w:rPr>
        <w:t> </w:t>
      </w:r>
      <w:r>
        <w:rPr>
          <w:color w:val="6E6158"/>
        </w:rPr>
        <w:t>of state agencies in a private capacity, prosecuting regulatory infractions by professional </w:t>
      </w:r>
      <w:r>
        <w:rPr>
          <w:color w:val="6E6158"/>
        </w:rPr>
        <w:t>licensees,</w:t>
      </w:r>
      <w:r>
        <w:rPr>
          <w:color w:val="6E6158"/>
          <w:spacing w:val="40"/>
        </w:rPr>
        <w:t> </w:t>
      </w:r>
      <w:r>
        <w:rPr>
          <w:color w:val="6E6158"/>
        </w:rPr>
        <w:t>and serving as Board Counsel and Prosecutor during hearings and in appellate proceedings</w:t>
      </w:r>
      <w:r>
        <w:rPr>
          <w:color w:val="6E6158"/>
          <w:spacing w:val="80"/>
        </w:rPr>
        <w:t> </w:t>
      </w:r>
      <w:r>
        <w:rPr>
          <w:color w:val="6E6158"/>
        </w:rPr>
        <w:t>before the Nevada District Courts and the Nevada Supreme Court.</w:t>
      </w:r>
    </w:p>
    <w:p>
      <w:pPr>
        <w:pStyle w:val="BodyText"/>
        <w:spacing w:line="292" w:lineRule="auto" w:before="187"/>
        <w:ind w:left="104"/>
      </w:pPr>
      <w:r>
        <w:rPr>
          <w:color w:val="6E6158"/>
        </w:rPr>
        <w:t>Beginning in 1996 with a clerkship in Las Vegas, today Richard is a fixture in the Nevada legal community,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3"/>
        </w:rPr>
        <w:t> </w:t>
      </w:r>
      <w:r>
        <w:rPr>
          <w:color w:val="6E6158"/>
        </w:rPr>
        <w:t>thoroughly</w:t>
      </w:r>
      <w:r>
        <w:rPr>
          <w:color w:val="6E6158"/>
          <w:spacing w:val="13"/>
        </w:rPr>
        <w:t> </w:t>
      </w:r>
      <w:r>
        <w:rPr>
          <w:color w:val="6E6158"/>
        </w:rPr>
        <w:t>enjoys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mental</w:t>
      </w:r>
      <w:r>
        <w:rPr>
          <w:color w:val="6E6158"/>
          <w:spacing w:val="13"/>
        </w:rPr>
        <w:t> </w:t>
      </w:r>
      <w:r>
        <w:rPr>
          <w:color w:val="6E6158"/>
        </w:rPr>
        <w:t>challenges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working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large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firm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</w:p>
    <w:p>
      <w:pPr>
        <w:pStyle w:val="BodyText"/>
        <w:spacing w:line="302" w:lineRule="auto" w:before="2"/>
        <w:ind w:left="104" w:right="119"/>
      </w:pPr>
      <w:r>
        <w:rPr>
          <w:color w:val="6E6158"/>
        </w:rPr>
        <w:t>complex litigation matters with a dynamic team of business litigation attorneys. He views his </w:t>
      </w:r>
      <w:r>
        <w:rPr>
          <w:color w:val="6E6158"/>
        </w:rPr>
        <w:t>work</w:t>
      </w:r>
      <w:r>
        <w:rPr>
          <w:color w:val="6E6158"/>
          <w:spacing w:val="40"/>
        </w:rPr>
        <w:t> </w:t>
      </w:r>
      <w:r>
        <w:rPr>
          <w:color w:val="6E6158"/>
        </w:rPr>
        <w:t>like</w:t>
      </w:r>
      <w:r>
        <w:rPr>
          <w:color w:val="6E6158"/>
          <w:spacing w:val="26"/>
        </w:rPr>
        <w:t> </w:t>
      </w:r>
      <w:r>
        <w:rPr>
          <w:color w:val="6E6158"/>
        </w:rPr>
        <w:t>looking</w:t>
      </w:r>
      <w:r>
        <w:rPr>
          <w:color w:val="6E6158"/>
          <w:spacing w:val="26"/>
        </w:rPr>
        <w:t> </w:t>
      </w:r>
      <w:r>
        <w:rPr>
          <w:color w:val="6E6158"/>
        </w:rPr>
        <w:t>at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puzzle</w:t>
      </w:r>
      <w:r>
        <w:rPr>
          <w:color w:val="6E6158"/>
          <w:spacing w:val="26"/>
        </w:rPr>
        <w:t> </w:t>
      </w:r>
      <w:r>
        <w:rPr>
          <w:color w:val="6E6158"/>
        </w:rPr>
        <w:t>—</w:t>
      </w:r>
      <w:r>
        <w:rPr>
          <w:color w:val="6E6158"/>
          <w:spacing w:val="26"/>
        </w:rPr>
        <w:t> </w:t>
      </w:r>
      <w:r>
        <w:rPr>
          <w:color w:val="6E6158"/>
        </w:rPr>
        <w:t>seeking</w:t>
      </w:r>
      <w:r>
        <w:rPr>
          <w:color w:val="6E6158"/>
          <w:spacing w:val="26"/>
        </w:rPr>
        <w:t> </w:t>
      </w:r>
      <w:r>
        <w:rPr>
          <w:color w:val="6E6158"/>
        </w:rPr>
        <w:t>new</w:t>
      </w:r>
      <w:r>
        <w:rPr>
          <w:color w:val="6E6158"/>
          <w:spacing w:val="26"/>
        </w:rPr>
        <w:t> </w:t>
      </w:r>
      <w:r>
        <w:rPr>
          <w:color w:val="6E6158"/>
        </w:rPr>
        <w:t>approaches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solving</w:t>
      </w:r>
      <w:r>
        <w:rPr>
          <w:color w:val="6E6158"/>
          <w:spacing w:val="26"/>
        </w:rPr>
        <w:t> </w:t>
      </w:r>
      <w:r>
        <w:rPr>
          <w:color w:val="6E6158"/>
        </w:rPr>
        <w:t>problems,</w:t>
      </w:r>
      <w:r>
        <w:rPr>
          <w:color w:val="6E6158"/>
          <w:spacing w:val="26"/>
        </w:rPr>
        <w:t> </w:t>
      </w:r>
      <w:r>
        <w:rPr>
          <w:color w:val="6E6158"/>
        </w:rPr>
        <w:t>which</w:t>
      </w:r>
      <w:r>
        <w:rPr>
          <w:color w:val="6E6158"/>
          <w:spacing w:val="26"/>
        </w:rPr>
        <w:t> </w:t>
      </w:r>
      <w:r>
        <w:rPr>
          <w:color w:val="6E6158"/>
        </w:rPr>
        <w:t>may</w:t>
      </w:r>
      <w:r>
        <w:rPr>
          <w:color w:val="6E6158"/>
          <w:spacing w:val="26"/>
        </w:rPr>
        <w:t> </w:t>
      </w:r>
      <w:r>
        <w:rPr>
          <w:color w:val="6E6158"/>
        </w:rPr>
        <w:t>be</w:t>
      </w:r>
      <w:r>
        <w:rPr>
          <w:color w:val="6E6158"/>
          <w:spacing w:val="26"/>
        </w:rPr>
        <w:t> </w:t>
      </w:r>
      <w:r>
        <w:rPr>
          <w:color w:val="6E6158"/>
        </w:rPr>
        <w:t>unseen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at</w:t>
      </w:r>
      <w:r>
        <w:rPr>
          <w:color w:val="6E6158"/>
          <w:spacing w:val="5"/>
        </w:rPr>
        <w:t> </w:t>
      </w:r>
      <w:r>
        <w:rPr>
          <w:color w:val="6E6158"/>
        </w:rPr>
        <w:t>first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glance.</w:t>
      </w:r>
    </w:p>
    <w:p>
      <w:pPr>
        <w:pStyle w:val="BodyText"/>
        <w:spacing w:before="14"/>
        <w:ind w:left="0"/>
      </w:pPr>
    </w:p>
    <w:p>
      <w:pPr>
        <w:pStyle w:val="BodyText"/>
        <w:ind w:left="104"/>
      </w:pPr>
      <w:r>
        <w:rPr>
          <w:color w:val="6E6158"/>
        </w:rPr>
        <w:t>Rich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presently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fifth</w:t>
      </w:r>
      <w:r>
        <w:rPr>
          <w:color w:val="6E6158"/>
          <w:spacing w:val="9"/>
        </w:rPr>
        <w:t> </w:t>
      </w:r>
      <w:r>
        <w:rPr>
          <w:color w:val="6E6158"/>
        </w:rPr>
        <w:t>term</w:t>
      </w:r>
      <w:r>
        <w:rPr>
          <w:color w:val="6E6158"/>
          <w:spacing w:val="9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member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Governors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7" w:lineRule="auto" w:before="52"/>
        <w:ind w:left="104"/>
      </w:pPr>
      <w:r>
        <w:rPr>
          <w:color w:val="6E6158"/>
        </w:rPr>
        <w:t>Nevada (having served since 2013), and was recently elected Vice President of the State Bar of</w:t>
      </w:r>
      <w:r>
        <w:rPr>
          <w:color w:val="6E6158"/>
          <w:spacing w:val="40"/>
        </w:rPr>
        <w:t> </w:t>
      </w:r>
      <w:r>
        <w:rPr>
          <w:color w:val="6E6158"/>
        </w:rPr>
        <w:t>Nevada. Rich also serves as Chairman of the Board of Directors of Nevada Public Radio and was</w:t>
      </w:r>
      <w:r>
        <w:rPr>
          <w:color w:val="6E6158"/>
          <w:spacing w:val="40"/>
        </w:rPr>
        <w:t> </w:t>
      </w:r>
      <w:r>
        <w:rPr>
          <w:color w:val="6E6158"/>
        </w:rPr>
        <w:t>recently</w:t>
      </w:r>
      <w:r>
        <w:rPr>
          <w:color w:val="6E6158"/>
          <w:spacing w:val="23"/>
        </w:rPr>
        <w:t> </w:t>
      </w:r>
      <w:r>
        <w:rPr>
          <w:color w:val="6E6158"/>
        </w:rPr>
        <w:t>chosen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serve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Advisory</w:t>
      </w:r>
      <w:r>
        <w:rPr>
          <w:color w:val="6E6158"/>
          <w:spacing w:val="23"/>
        </w:rPr>
        <w:t> </w:t>
      </w:r>
      <w:r>
        <w:rPr>
          <w:color w:val="6E6158"/>
        </w:rPr>
        <w:t>Council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Mob</w:t>
      </w:r>
      <w:r>
        <w:rPr>
          <w:color w:val="6E6158"/>
          <w:spacing w:val="23"/>
        </w:rPr>
        <w:t> </w:t>
      </w:r>
      <w:r>
        <w:rPr>
          <w:color w:val="6E6158"/>
        </w:rPr>
        <w:t>Museum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downtown</w:t>
      </w:r>
      <w:r>
        <w:rPr>
          <w:color w:val="6E6158"/>
          <w:spacing w:val="23"/>
        </w:rPr>
        <w:t> </w:t>
      </w:r>
      <w:r>
        <w:rPr>
          <w:color w:val="6E6158"/>
        </w:rPr>
        <w:t>Las</w:t>
      </w:r>
      <w:r>
        <w:rPr>
          <w:color w:val="6E6158"/>
          <w:spacing w:val="23"/>
        </w:rPr>
        <w:t> </w:t>
      </w:r>
      <w:r>
        <w:rPr>
          <w:color w:val="6E6158"/>
        </w:rPr>
        <w:t>Vegas.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157824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098pt;width:1.65pt;height:1.65pt;mso-position-horizontal-relative:page;mso-position-vertical-relative:paragraph;z-index:15729152" id="docshape11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Washington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Industrial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Labor</w:t>
      </w:r>
      <w:r>
        <w:rPr>
          <w:color w:val="6E6158"/>
          <w:spacing w:val="13"/>
        </w:rPr>
        <w:t> </w:t>
      </w:r>
      <w:r>
        <w:rPr>
          <w:color w:val="6E6158"/>
        </w:rPr>
        <w:t>Relations,</w:t>
      </w:r>
      <w:r>
        <w:rPr>
          <w:color w:val="6E6158"/>
          <w:spacing w:val="13"/>
        </w:rPr>
        <w:t> </w:t>
      </w:r>
      <w:r>
        <w:rPr>
          <w:color w:val="6E6158"/>
        </w:rPr>
        <w:t>Cornell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0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64716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5767pt;width:1.65pt;height:1.65pt;mso-position-horizontal-relative:page;mso-position-vertical-relative:paragraph;z-index:15730176" id="docshape13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323081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9514pt;width:1.65pt;height:1.65pt;mso-position-horizontal-relative:page;mso-position-vertical-relative:paragraph;z-index:15730688" id="docshape14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Regulatory and </w:t>
      </w:r>
      <w:r>
        <w:rPr>
          <w:color w:val="6E6158"/>
        </w:rPr>
        <w:t>Compliance Life, Health and Disability</w:t>
      </w:r>
    </w:p>
    <w:p>
      <w:pPr>
        <w:pStyle w:val="BodyText"/>
        <w:spacing w:line="427" w:lineRule="auto"/>
        <w:ind w:right="50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63706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298pt;width:1.65pt;height:1.65pt;mso-position-horizontal-relative:page;mso-position-vertical-relative:paragraph;z-index:15731200" id="docshape1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322072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046pt;width:1.65pt;height:1.65pt;mso-position-horizontal-relative:page;mso-position-vertical-relative:paragraph;z-index:15731712" id="docshape16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Manage Care Litigation and </w:t>
      </w:r>
      <w:r>
        <w:rPr>
          <w:color w:val="6E6158"/>
        </w:rPr>
        <w:t>Compliance Business Litigation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58989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4840pt;width:1.65pt;height:1.65pt;mso-position-horizontal-relative:page;mso-position-vertical-relative:paragraph;z-index:15732224" id="docshape17" coordorigin="1675,93" coordsize="33,33" path="m1696,125l1687,125,1683,124,1676,118,1675,114,1675,105,1676,101,1683,94,1687,93,1696,93,1699,94,1706,101,1707,105,1707,109,1707,114,1706,118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2"/>
        <w:ind w:right="66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174146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12295pt;width:1.65pt;height:1.65pt;mso-position-horizontal-relative:page;mso-position-vertical-relative:paragraph;z-index:15732736" id="docshape18" coordorigin="1675,274" coordsize="33,33" path="m1696,307l1687,307,1683,305,1676,299,1675,295,1675,286,1676,282,1683,276,1687,274,1696,274,1699,276,1706,282,1707,286,1707,291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432511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56042pt;width:1.65pt;height:1.65pt;mso-position-horizontal-relative:page;mso-position-vertical-relative:paragraph;z-index:15733248" id="docshape19" coordorigin="1675,681" coordsize="33,33" path="m1696,714l1687,714,1683,712,1676,706,1675,702,1675,693,1676,689,1683,683,1687,681,1696,681,1699,683,1706,689,1707,693,1707,697,1707,702,1706,706,1699,712,1696,7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</w:t>
      </w:r>
      <w:r>
        <w:rPr>
          <w:color w:val="6E6158"/>
          <w:spacing w:val="-2"/>
        </w:rPr>
        <w:t>ERISA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55041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3962pt;width:1.65pt;height:1.65pt;mso-position-horizontal-relative:page;mso-position-vertical-relative:paragraph;z-index:15733760" id="docshape20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256183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71944pt;width:1.65pt;height:1.65pt;mso-position-horizontal-relative:page;mso-position-vertical-relative:paragraph;z-index:15734272" id="docshape21" coordorigin="1675,403" coordsize="33,33" path="m1696,436l1687,436,1683,434,1676,428,1675,424,1675,415,1676,411,1683,405,1687,403,1696,403,1699,405,1706,411,1707,415,1707,420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40"/>
          <w:sz w:val="20"/>
        </w:rPr>
        <w:t> </w:t>
      </w:r>
      <w:r>
        <w:rPr>
          <w:color w:val="6E6158"/>
        </w:rPr>
        <w:t>Commercial Litigation/Employment Law – </w:t>
      </w:r>
      <w:r>
        <w:rPr>
          <w:color w:val="6E6158"/>
        </w:rPr>
        <w:t>Individuals/Employment Law—Management/Litigation</w:t>
      </w:r>
      <w:r>
        <w:rPr>
          <w:color w:val="6E6158"/>
          <w:spacing w:val="40"/>
        </w:rPr>
        <w:t> </w:t>
      </w:r>
      <w:r>
        <w:rPr>
          <w:color w:val="6E6158"/>
        </w:rPr>
        <w:t>–Construction/</w:t>
      </w:r>
      <w:r>
        <w:rPr>
          <w:color w:val="6E6158"/>
          <w:spacing w:val="40"/>
        </w:rPr>
        <w:t> </w:t>
      </w:r>
      <w:r>
        <w:rPr>
          <w:color w:val="6E6158"/>
        </w:rPr>
        <w:t>Litigation–</w:t>
      </w:r>
      <w:r>
        <w:rPr>
          <w:color w:val="6E6158"/>
          <w:spacing w:val="40"/>
        </w:rPr>
        <w:t> </w:t>
      </w:r>
      <w:r>
        <w:rPr>
          <w:color w:val="6E6158"/>
        </w:rPr>
        <w:t>Labor</w:t>
      </w:r>
      <w:r>
        <w:rPr>
          <w:color w:val="6E6158"/>
          <w:spacing w:val="40"/>
        </w:rPr>
        <w:t> </w:t>
      </w:r>
      <w:r>
        <w:rPr>
          <w:color w:val="6E6158"/>
        </w:rPr>
        <w:t>&amp;</w:t>
      </w:r>
      <w:r>
        <w:rPr>
          <w:color w:val="6E6158"/>
          <w:spacing w:val="40"/>
        </w:rPr>
        <w:t> </w:t>
      </w:r>
      <w:r>
        <w:rPr>
          <w:color w:val="6E6158"/>
        </w:rPr>
        <w:t>Employment,</w:t>
      </w:r>
      <w:r>
        <w:rPr>
          <w:color w:val="6E6158"/>
          <w:spacing w:val="40"/>
        </w:rPr>
        <w:t> </w:t>
      </w:r>
      <w:r>
        <w:rPr>
          <w:color w:val="6E6158"/>
        </w:rPr>
        <w:t>2019-2025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145729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4773pt;width:1.65pt;height:1.65pt;mso-position-horizontal-relative:page;mso-position-vertical-relative:paragraph;z-index:15734784" id="docshape22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90909"/>
          <w:sz w:val="19"/>
        </w:rPr>
        <w:t>“Legal</w:t>
      </w:r>
      <w:r>
        <w:rPr>
          <w:color w:val="090909"/>
          <w:spacing w:val="-8"/>
          <w:sz w:val="19"/>
        </w:rPr>
        <w:t> </w:t>
      </w:r>
      <w:r>
        <w:rPr>
          <w:color w:val="090909"/>
          <w:sz w:val="19"/>
        </w:rPr>
        <w:t>Elite,”</w:t>
      </w:r>
      <w:r>
        <w:rPr>
          <w:color w:val="090909"/>
          <w:spacing w:val="-7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090909"/>
          <w:sz w:val="19"/>
        </w:rPr>
        <w:t>,</w:t>
      </w:r>
      <w:r>
        <w:rPr>
          <w:color w:val="090909"/>
          <w:spacing w:val="-7"/>
          <w:sz w:val="19"/>
        </w:rPr>
        <w:t> </w:t>
      </w:r>
      <w:r>
        <w:rPr>
          <w:color w:val="090909"/>
          <w:sz w:val="19"/>
        </w:rPr>
        <w:t>2020-</w:t>
      </w:r>
      <w:r>
        <w:rPr>
          <w:color w:val="090909"/>
          <w:spacing w:val="-4"/>
          <w:sz w:val="19"/>
        </w:rPr>
        <w:t>2021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173541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656pt;width:1.65pt;height:1.65pt;mso-position-horizontal-relative:page;mso-position-vertical-relative:paragraph;z-index:15735296" id="docshape23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“Rookie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Year,”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Nevada</w:t>
      </w:r>
      <w:r>
        <w:rPr>
          <w:color w:val="6E6158"/>
          <w:spacing w:val="8"/>
        </w:rPr>
        <w:t> </w:t>
      </w:r>
      <w:r>
        <w:rPr>
          <w:color w:val="6E6158"/>
        </w:rPr>
        <w:t>Office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Attorney</w:t>
      </w:r>
      <w:r>
        <w:rPr>
          <w:color w:val="6E6158"/>
          <w:spacing w:val="8"/>
        </w:rPr>
        <w:t> </w:t>
      </w:r>
      <w:r>
        <w:rPr>
          <w:color w:val="6E6158"/>
        </w:rPr>
        <w:t>General,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2005</w:t>
      </w:r>
    </w:p>
    <w:p>
      <w:pPr>
        <w:pStyle w:val="BodyText"/>
        <w:spacing w:before="1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185730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62445pt;width:1.65pt;height:1.65pt;mso-position-horizontal-relative:page;mso-position-vertical-relative:paragraph;z-index:15735808" id="docshape24" coordorigin="1675,292" coordsize="33,33" path="m1696,325l1687,325,1683,323,1676,317,1675,313,1675,304,1676,300,1683,294,1687,292,1696,292,1699,294,1706,300,1707,304,1707,309,1707,313,1706,317,1699,323,1696,3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250821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9739pt;width:1.65pt;height:1.65pt;mso-position-horizontal-relative:page;mso-position-vertical-relative:paragraph;z-index:15736320" id="docshape25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“ON THE MOVE: Wells Fargo announces promotion,” Las Vegas Business Press, July 10,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142834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6848pt;width:1.65pt;height:1.65pt;mso-position-horizontal-relative:page;mso-position-vertical-relative:paragraph;z-index:15736832" id="docshape26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8"/>
        </w:rPr>
        <w:t> </w:t>
      </w:r>
      <w:r>
        <w:rPr>
          <w:color w:val="6E6158"/>
        </w:rPr>
        <w:t>“People</w:t>
      </w:r>
      <w:r>
        <w:rPr>
          <w:color w:val="6E6158"/>
          <w:spacing w:val="8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Move:</w:t>
      </w:r>
      <w:r>
        <w:rPr>
          <w:color w:val="6E6158"/>
          <w:spacing w:val="9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10,</w:t>
      </w:r>
      <w:r>
        <w:rPr>
          <w:color w:val="6E6158"/>
          <w:spacing w:val="9"/>
        </w:rPr>
        <w:t> </w:t>
      </w:r>
      <w:r>
        <w:rPr>
          <w:color w:val="6E6158"/>
        </w:rPr>
        <w:t>2023,”</w:t>
      </w:r>
      <w:r>
        <w:rPr>
          <w:color w:val="6E6158"/>
          <w:spacing w:val="8"/>
        </w:rPr>
        <w:t> </w:t>
      </w:r>
      <w:r>
        <w:rPr>
          <w:color w:val="6E6158"/>
        </w:rPr>
        <w:t>Las</w:t>
      </w:r>
      <w:r>
        <w:rPr>
          <w:color w:val="6E6158"/>
          <w:spacing w:val="8"/>
        </w:rPr>
        <w:t> </w:t>
      </w:r>
      <w:r>
        <w:rPr>
          <w:color w:val="6E6158"/>
        </w:rPr>
        <w:t>Vegas</w:t>
      </w:r>
      <w:r>
        <w:rPr>
          <w:color w:val="6E6158"/>
          <w:spacing w:val="9"/>
        </w:rPr>
        <w:t> </w:t>
      </w:r>
      <w:r>
        <w:rPr>
          <w:color w:val="6E6158"/>
        </w:rPr>
        <w:t>Sun,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</w:rPr>
        <w:t>10,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427" w:lineRule="auto" w:before="174"/>
        <w:ind w:right="1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175169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887pt;width:1.65pt;height:1.65pt;mso-position-horizontal-relative:page;mso-position-vertical-relative:paragraph;z-index:15737344" id="docshape2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433535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6631pt;width:1.65pt;height:1.65pt;mso-position-horizontal-relative:page;mso-position-vertical-relative:paragraph;z-index:15737856" id="docshape28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“Nevada Business: Industry Focus,” Nevada Business, December 2, </w:t>
      </w:r>
      <w:r>
        <w:rPr>
          <w:color w:val="6E6158"/>
        </w:rPr>
        <w:t>2022 Featuring,</w:t>
      </w:r>
      <w:r>
        <w:rPr>
          <w:color w:val="6E6158"/>
          <w:spacing w:val="24"/>
        </w:rPr>
        <w:t> </w:t>
      </w:r>
      <w:r>
        <w:rPr>
          <w:color w:val="6E6158"/>
        </w:rPr>
        <w:t>“Mandatory</w:t>
      </w:r>
      <w:r>
        <w:rPr>
          <w:color w:val="6E6158"/>
          <w:spacing w:val="24"/>
        </w:rPr>
        <w:t> </w:t>
      </w:r>
      <w:r>
        <w:rPr>
          <w:color w:val="6E6158"/>
        </w:rPr>
        <w:t>overtime:</w:t>
      </w:r>
      <w:r>
        <w:rPr>
          <w:color w:val="6E6158"/>
          <w:spacing w:val="24"/>
        </w:rPr>
        <w:t> </w:t>
      </w:r>
      <w:r>
        <w:rPr>
          <w:color w:val="6E6158"/>
        </w:rPr>
        <w:t>What</w:t>
      </w:r>
      <w:r>
        <w:rPr>
          <w:color w:val="6E6158"/>
          <w:spacing w:val="24"/>
        </w:rPr>
        <w:t> </w:t>
      </w:r>
      <w:r>
        <w:rPr>
          <w:color w:val="6E6158"/>
        </w:rPr>
        <w:t>you</w:t>
      </w:r>
      <w:r>
        <w:rPr>
          <w:color w:val="6E6158"/>
          <w:spacing w:val="24"/>
        </w:rPr>
        <w:t> </w:t>
      </w:r>
      <w:r>
        <w:rPr>
          <w:color w:val="6E6158"/>
        </w:rPr>
        <w:t>need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know,”</w:t>
      </w:r>
      <w:r>
        <w:rPr>
          <w:color w:val="6E6158"/>
          <w:spacing w:val="24"/>
        </w:rPr>
        <w:t> </w:t>
      </w:r>
      <w:r>
        <w:rPr>
          <w:color w:val="6E6158"/>
        </w:rPr>
        <w:t>Clockify,</w:t>
      </w:r>
      <w:r>
        <w:rPr>
          <w:color w:val="6E6158"/>
          <w:spacing w:val="24"/>
        </w:rPr>
        <w:t> </w:t>
      </w:r>
      <w:r>
        <w:rPr>
          <w:color w:val="6E6158"/>
        </w:rPr>
        <w:t>April</w:t>
      </w:r>
      <w:r>
        <w:rPr>
          <w:color w:val="6E6158"/>
          <w:spacing w:val="24"/>
        </w:rPr>
        <w:t> </w:t>
      </w:r>
      <w:r>
        <w:rPr>
          <w:color w:val="6E6158"/>
        </w:rPr>
        <w:t>7,</w:t>
      </w:r>
      <w:r>
        <w:rPr>
          <w:color w:val="6E6158"/>
          <w:spacing w:val="24"/>
        </w:rPr>
        <w:t> </w:t>
      </w:r>
      <w:r>
        <w:rPr>
          <w:color w:val="6E6158"/>
        </w:rPr>
        <w:t>2023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147806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3831pt;width:1.65pt;height:1.65pt;mso-position-horizontal-relative:page;mso-position-vertical-relative:paragraph;z-index:15738368" id="docshape29" coordorigin="1675,233" coordsize="33,33" path="m1696,265l1687,265,1683,264,1676,257,1675,254,1675,245,1676,241,1683,234,1687,233,1696,233,1699,234,1706,241,1707,245,1707,249,1707,254,1706,257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“It is only in the presence of humility that learning and professional growth becomes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possible,” Fennemore Blog, October 7, 2021</w:t>
        </w:r>
      </w:hyperlink>
    </w:p>
    <w:p>
      <w:pPr>
        <w:pStyle w:val="BodyText"/>
        <w:spacing w:line="302" w:lineRule="auto" w:before="116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231256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09164pt;width:1.65pt;height:1.65pt;mso-position-horizontal-relative:page;mso-position-vertical-relative:paragraph;z-index:15738880" id="docshape30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“Labor, employment specialist discusses President Biden’s vaccine </w:t>
      </w:r>
      <w:r>
        <w:rPr>
          <w:color w:val="6E6158"/>
        </w:rPr>
        <w:t>mandates,” KTNV Las Vegas, September 9, 2021</w:t>
      </w:r>
    </w:p>
    <w:p>
      <w:pPr>
        <w:pStyle w:val="BodyText"/>
        <w:spacing w:line="292" w:lineRule="auto" w:before="113"/>
        <w:ind w:right="2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224044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1306pt;width:1.65pt;height:1.65pt;mso-position-horizontal-relative:page;mso-position-vertical-relative:paragraph;z-index:15739392" id="docshape31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“Can employees who refuse the COVID-19 vaccine get unemployment </w:t>
      </w:r>
      <w:r>
        <w:rPr>
          <w:color w:val="6E6158"/>
        </w:rPr>
        <w:t>benefits?”</w:t>
      </w:r>
      <w:r>
        <w:rPr>
          <w:color w:val="6E6158"/>
          <w:spacing w:val="40"/>
        </w:rPr>
        <w:t> </w:t>
      </w:r>
      <w:r>
        <w:rPr>
          <w:color w:val="6E6158"/>
        </w:rPr>
        <w:t>KTNV Las Vegas, September 8, 2021</w:t>
      </w:r>
    </w:p>
    <w:p>
      <w:pPr>
        <w:pStyle w:val="BodyText"/>
        <w:spacing w:line="302" w:lineRule="auto" w:before="123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235739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160pt;width:1.65pt;height:1.65pt;mso-position-horizontal-relative:page;mso-position-vertical-relative:paragraph;z-index:15739904" id="docshape3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“Las Vegas small business owner leaves mask decision to customers,” KTNV </w:t>
      </w:r>
      <w:r>
        <w:rPr>
          <w:color w:val="6E6158"/>
        </w:rPr>
        <w:t>Las Vegas, May 14, 2021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224082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4325pt;width:1.65pt;height:1.65pt;mso-position-horizontal-relative:page;mso-position-vertical-relative:paragraph;z-index:15740416" id="docshape33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“Mask guidance relaxed for vaccinated individuals, employers can impose their </w:t>
      </w:r>
      <w:r>
        <w:rPr>
          <w:color w:val="6E6158"/>
        </w:rPr>
        <w:t>own</w:t>
      </w:r>
      <w:r>
        <w:rPr>
          <w:color w:val="6E6158"/>
          <w:spacing w:val="40"/>
        </w:rPr>
        <w:t> </w:t>
      </w:r>
      <w:r>
        <w:rPr>
          <w:color w:val="6E6158"/>
        </w:rPr>
        <w:t>mask requirements,” KTNV Las Vegas, May 13, 2021</w:t>
      </w:r>
    </w:p>
    <w:p>
      <w:pPr>
        <w:pStyle w:val="BodyText"/>
        <w:spacing w:line="292" w:lineRule="auto" w:before="131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235777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157pt;width:1.65pt;height:1.65pt;mso-position-horizontal-relative:page;mso-position-vertical-relative:paragraph;z-index:15740928" id="docshape3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“BACK TO WORK: Can remote employees be forced back to work in-person?” KTNV</w:t>
      </w:r>
      <w:r>
        <w:rPr>
          <w:color w:val="6E6158"/>
          <w:spacing w:val="40"/>
        </w:rPr>
        <w:t> </w:t>
      </w:r>
      <w:r>
        <w:rPr>
          <w:color w:val="6E6158"/>
        </w:rPr>
        <w:t>Las Vegas, May 3, 2021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2464" id="docshape35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“Get vaccine or submit to weekly test: Wynn Las Vegas employee fumes over options,” KTVN Las Vegas, April 8, 2021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2976" id="docshape3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Podcast,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“Fenn.Talks: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Reaching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New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Heights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with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Richard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Dreitzer,”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7,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420" w:lineRule="auto" w:before="174"/>
        <w:ind w:right="1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76pt;width:1.65pt;height:1.65pt;mso-position-horizontal-relative:page;mso-position-vertical-relative:paragraph;z-index:15743488" id="docshape3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433331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602pt;width:1.65pt;height:1.65pt;mso-position-horizontal-relative:page;mso-position-vertical-relative:paragraph;z-index:15744000" id="docshape38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“COVID-19 Vaccine and Employers,” KTNV Las Vegas, December 8, </w:t>
      </w:r>
      <w:r>
        <w:rPr>
          <w:color w:val="6E6158"/>
        </w:rPr>
        <w:t>2020 Quoted, “COVID-19 Vaccine and Employers,” KVVU Fox 5, December 7, 2020</w:t>
      </w:r>
    </w:p>
    <w:p>
      <w:pPr>
        <w:spacing w:line="285" w:lineRule="auto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156478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1133pt;width:1.65pt;height:1.65pt;mso-position-horizontal-relative:page;mso-position-vertical-relative:paragraph;z-index:15744512" id="docshape39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“Insurer fires back against Durham business owners’ Covid claims,” </w:t>
      </w:r>
      <w:r>
        <w:rPr>
          <w:i/>
          <w:color w:val="6E6158"/>
          <w:sz w:val="20"/>
        </w:rPr>
        <w:t>Triangle Business</w:t>
      </w:r>
      <w:r>
        <w:rPr>
          <w:i/>
          <w:color w:val="6E6158"/>
          <w:sz w:val="20"/>
        </w:rPr>
        <w:t> Journal, </w:t>
      </w:r>
      <w:r>
        <w:rPr>
          <w:color w:val="6E6158"/>
          <w:sz w:val="19"/>
        </w:rPr>
        <w:t>September 30, 2020</w:t>
      </w:r>
    </w:p>
    <w:p>
      <w:pPr>
        <w:pStyle w:val="BodyText"/>
        <w:spacing w:line="292" w:lineRule="auto" w:before="114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225106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724939pt;width:1.65pt;height:1.65pt;mso-position-horizontal-relative:page;mso-position-vertical-relative:paragraph;z-index:15745024" id="docshape40" coordorigin="1675,354" coordsize="33,33" path="m1696,387l1687,387,1683,385,1676,379,1675,375,1675,366,1676,362,1683,356,1687,354,1696,354,1699,356,1706,362,1707,366,1707,371,1707,375,1706,379,1699,385,1696,3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“Pandemic Paradigm Shift: The Perils and the Promise,” State Bar of </w:t>
      </w:r>
      <w:r>
        <w:rPr>
          <w:color w:val="6E6158"/>
        </w:rPr>
        <w:t>Nevada Webinar, June 30, 2020</w:t>
      </w:r>
    </w:p>
    <w:p>
      <w:pPr>
        <w:pStyle w:val="BodyText"/>
        <w:spacing w:line="290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236166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789pt;width:1.65pt;height:1.65pt;mso-position-horizontal-relative:page;mso-position-vertical-relative:paragraph;z-index:15745536" id="docshape41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“As Georgia Reopens Nail and Hair Salons, Lawyers Say Companies May be </w:t>
      </w:r>
      <w:r>
        <w:rPr>
          <w:color w:val="6E6158"/>
        </w:rPr>
        <w:t>Putting</w:t>
      </w:r>
      <w:r>
        <w:rPr>
          <w:color w:val="6E6158"/>
          <w:spacing w:val="40"/>
        </w:rPr>
        <w:t> </w:t>
      </w:r>
      <w:r>
        <w:rPr>
          <w:color w:val="6E6158"/>
        </w:rPr>
        <w:t>Themselves at Risk,” </w:t>
      </w:r>
      <w:r>
        <w:rPr>
          <w:i/>
          <w:color w:val="6E6158"/>
          <w:sz w:val="20"/>
        </w:rPr>
        <w:t>Yahoo Life, </w:t>
      </w:r>
      <w:r>
        <w:rPr>
          <w:color w:val="6E6158"/>
        </w:rPr>
        <w:t>April 24, 2020</w:t>
      </w:r>
    </w:p>
    <w:p>
      <w:pPr>
        <w:pStyle w:val="BodyText"/>
        <w:spacing w:line="288" w:lineRule="auto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229246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5094pt;width:1.65pt;height:1.65pt;mso-position-horizontal-relative:page;mso-position-vertical-relative:paragraph;z-index:15746048" id="docshape42" coordorigin="1675,361" coordsize="33,33" path="m1696,394l1687,394,1683,392,1676,386,1675,382,1675,373,1676,369,1683,363,1687,361,1696,361,1699,363,1706,369,1707,373,1707,377,1707,382,1706,386,1699,392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“How to Keep Your Employees Healthy During the Coronavirus,” </w:t>
      </w:r>
      <w:r>
        <w:rPr>
          <w:i/>
          <w:color w:val="6E6158"/>
          <w:sz w:val="20"/>
        </w:rPr>
        <w:t>Business.com</w:t>
      </w:r>
      <w:r>
        <w:rPr>
          <w:color w:val="6E6158"/>
        </w:rPr>
        <w:t>, April 7, </w:t>
      </w:r>
      <w:r>
        <w:rPr>
          <w:color w:val="6E6158"/>
          <w:spacing w:val="-4"/>
        </w:rPr>
        <w:t>2020</w:t>
      </w:r>
    </w:p>
    <w:p>
      <w:pPr>
        <w:pStyle w:val="BodyText"/>
        <w:spacing w:line="427" w:lineRule="auto" w:before="128"/>
        <w:ind w:right="1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145774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8302pt;width:1.65pt;height:1.65pt;mso-position-horizontal-relative:page;mso-position-vertical-relative:paragraph;z-index:15746560" id="docshape43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404140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2205pt;width:1.65pt;height:1.65pt;mso-position-horizontal-relative:page;mso-position-vertical-relative:paragraph;z-index:15747072" id="docshape44" coordorigin="1675,636" coordsize="33,33" path="m1696,669l1687,669,1683,667,1676,661,1675,657,1675,648,1676,644,1683,638,1687,636,1696,636,1699,638,1706,644,1707,648,1707,653,1707,657,1706,661,1699,667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“Small business loans: How and when to apply,” Fox 11, April 7, </w:t>
      </w:r>
      <w:r>
        <w:rPr>
          <w:color w:val="6E6158"/>
        </w:rPr>
        <w:t>2020 Interview, “Assistance for Small Businesses,” Fox 11, April 7, 2020</w:t>
      </w:r>
    </w:p>
    <w:p>
      <w:pPr>
        <w:pStyle w:val="BodyText"/>
        <w:spacing w:line="292" w:lineRule="auto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147621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23718pt;width:1.65pt;height:1.65pt;mso-position-horizontal-relative:page;mso-position-vertical-relative:paragraph;z-index:15747584" id="docshape45" coordorigin="1675,232" coordsize="33,33" path="m1696,265l1687,265,1683,263,1676,257,1675,253,1675,244,1676,240,1683,234,1687,232,1696,232,1699,234,1706,240,1707,244,1707,249,1707,253,1706,257,1699,263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Alert, March 26, 2020</w:t>
        </w:r>
      </w:hyperlink>
    </w:p>
    <w:p>
      <w:pPr>
        <w:pStyle w:val="BodyText"/>
        <w:spacing w:line="292" w:lineRule="auto" w:before="124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318915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11443pt;width:1.65pt;height:1.65pt;mso-position-horizontal-relative:page;mso-position-vertical-relative:paragraph;z-index:15748096" id="docshape46" coordorigin="1675,502" coordsize="33,33" path="m1696,535l1687,535,1683,533,1676,527,1675,523,1675,514,1676,510,1683,504,1687,502,1696,502,1699,504,1706,510,1707,514,1707,519,1707,523,1706,527,1699,533,1696,5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14">
        <w:r>
          <w:rPr>
            <w:color w:val="FF8100"/>
          </w:rPr>
          <w:t>Alert, March 20, 2020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143155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091pt;width:1.65pt;height:1.65pt;mso-position-horizontal-relative:page;mso-position-vertical-relative:paragraph;z-index:15748608" id="docshape4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Interview,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“Coronavirus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Relief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Bill,”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Fox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5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News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Las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Vegas,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19,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82" w:after="7"/>
      </w:pP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“Q</w:t>
      </w:r>
      <w:r>
        <w:rPr>
          <w:color w:val="6E6158"/>
          <w:spacing w:val="8"/>
        </w:rPr>
        <w:t> </w:t>
      </w:r>
      <w:r>
        <w:rPr>
          <w:color w:val="6E6158"/>
        </w:rPr>
        <w:t>+</w:t>
      </w:r>
      <w:r>
        <w:rPr>
          <w:color w:val="6E6158"/>
          <w:spacing w:val="8"/>
        </w:rPr>
        <w:t> </w:t>
      </w:r>
      <w:r>
        <w:rPr>
          <w:color w:val="6E6158"/>
        </w:rPr>
        <w:t>A:</w:t>
      </w:r>
      <w:r>
        <w:rPr>
          <w:color w:val="6E6158"/>
          <w:spacing w:val="8"/>
        </w:rPr>
        <w:t> </w:t>
      </w:r>
      <w:r>
        <w:rPr>
          <w:color w:val="6E6158"/>
        </w:rPr>
        <w:t>Las</w:t>
      </w:r>
      <w:r>
        <w:rPr>
          <w:color w:val="6E6158"/>
          <w:spacing w:val="8"/>
        </w:rPr>
        <w:t> </w:t>
      </w:r>
      <w:r>
        <w:rPr>
          <w:color w:val="6E6158"/>
        </w:rPr>
        <w:t>Vegas</w:t>
      </w:r>
      <w:r>
        <w:rPr>
          <w:color w:val="6E6158"/>
          <w:spacing w:val="8"/>
        </w:rPr>
        <w:t> </w:t>
      </w:r>
      <w:r>
        <w:rPr>
          <w:color w:val="6E6158"/>
        </w:rPr>
        <w:t>Lawyer</w:t>
      </w:r>
      <w:r>
        <w:rPr>
          <w:color w:val="6E6158"/>
          <w:spacing w:val="8"/>
        </w:rPr>
        <w:t> </w:t>
      </w:r>
      <w:r>
        <w:rPr>
          <w:color w:val="6E6158"/>
        </w:rPr>
        <w:t>Talks</w:t>
      </w:r>
      <w:r>
        <w:rPr>
          <w:color w:val="6E6158"/>
          <w:spacing w:val="8"/>
        </w:rPr>
        <w:t> </w:t>
      </w:r>
      <w:r>
        <w:rPr>
          <w:color w:val="6E6158"/>
        </w:rPr>
        <w:t>About</w:t>
      </w:r>
      <w:r>
        <w:rPr>
          <w:color w:val="6E6158"/>
          <w:spacing w:val="8"/>
        </w:rPr>
        <w:t> </w:t>
      </w:r>
      <w:r>
        <w:rPr>
          <w:color w:val="6E6158"/>
        </w:rPr>
        <w:t>Labor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Coronavirus</w:t>
      </w:r>
      <w:r>
        <w:rPr>
          <w:color w:val="6E6158"/>
          <w:spacing w:val="8"/>
        </w:rPr>
        <w:t> </w:t>
      </w:r>
      <w:r>
        <w:rPr>
          <w:color w:val="6E6158"/>
        </w:rPr>
        <w:t>Alters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Workplace,”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8" coordorigin="0,0" coordsize="33,33">
                <v:shape style="position:absolute;left:0;top:0;width:33;height:33" id="docshape49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Las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Vegas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Sun,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17,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261285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3641pt;width:1.65pt;height:1.65pt;mso-position-horizontal-relative:page;mso-position-vertical-relative:paragraph;z-index:15749120" id="docshape50" coordorigin="1675,411" coordsize="33,33" path="m1696,444l1687,444,1683,442,1676,436,1675,432,1675,423,1676,419,1683,413,1687,411,1696,411,1699,413,1706,419,1707,423,1707,428,1707,432,1706,436,1699,442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 “Frequently Asked Questions About the Coronavirus in the Employment </w:t>
        </w:r>
        <w:r>
          <w:rPr>
            <w:color w:val="FF8100"/>
          </w:rPr>
          <w:t>Setting,”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Fennemore Client Alert, March 17, 2020</w:t>
        </w:r>
      </w:hyperlink>
    </w:p>
    <w:p>
      <w:pPr>
        <w:pStyle w:val="BodyText"/>
        <w:spacing w:line="292" w:lineRule="auto" w:before="132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236150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494pt;width:1.65pt;height:1.65pt;mso-position-horizontal-relative:page;mso-position-vertical-relative:paragraph;z-index:15749632" id="docshape5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“MGM Resorts report layoffs: Local attorney explains workers’ rights,” KTNV </w:t>
      </w:r>
      <w:r>
        <w:rPr>
          <w:color w:val="6E6158"/>
        </w:rPr>
        <w:t>News,</w:t>
      </w:r>
      <w:r>
        <w:rPr>
          <w:color w:val="6E6158"/>
          <w:spacing w:val="40"/>
        </w:rPr>
        <w:t> </w:t>
      </w:r>
      <w:r>
        <w:rPr>
          <w:color w:val="6E6158"/>
        </w:rPr>
        <w:t>March 14, 2020</w:t>
      </w:r>
    </w:p>
    <w:p>
      <w:pPr>
        <w:pStyle w:val="BodyText"/>
        <w:spacing w:before="113" w:after="4"/>
        <w:rPr>
          <w:i/>
          <w:sz w:val="20"/>
        </w:rPr>
      </w:pPr>
      <w:r>
        <w:rPr>
          <w:color w:val="6E6158"/>
        </w:rPr>
        <w:t>Quoted,</w:t>
      </w:r>
      <w:r>
        <w:rPr>
          <w:color w:val="6E6158"/>
          <w:spacing w:val="6"/>
        </w:rPr>
        <w:t> </w:t>
      </w:r>
      <w:r>
        <w:rPr>
          <w:color w:val="6E6158"/>
        </w:rPr>
        <w:t>“New</w:t>
      </w:r>
      <w:r>
        <w:rPr>
          <w:color w:val="6E6158"/>
          <w:spacing w:val="7"/>
        </w:rPr>
        <w:t> </w:t>
      </w:r>
      <w:r>
        <w:rPr>
          <w:color w:val="6E6158"/>
        </w:rPr>
        <w:t>Trade</w:t>
      </w:r>
      <w:r>
        <w:rPr>
          <w:color w:val="6E6158"/>
          <w:spacing w:val="6"/>
        </w:rPr>
        <w:t> </w:t>
      </w:r>
      <w:r>
        <w:rPr>
          <w:color w:val="6E6158"/>
        </w:rPr>
        <w:t>Deal</w:t>
      </w:r>
      <w:r>
        <w:rPr>
          <w:color w:val="6E6158"/>
          <w:spacing w:val="7"/>
        </w:rPr>
        <w:t> </w:t>
      </w:r>
      <w:r>
        <w:rPr>
          <w:color w:val="6E6158"/>
        </w:rPr>
        <w:t>Provisions</w:t>
      </w:r>
      <w:r>
        <w:rPr>
          <w:color w:val="6E6158"/>
          <w:spacing w:val="6"/>
        </w:rPr>
        <w:t> </w:t>
      </w:r>
      <w:r>
        <w:rPr>
          <w:color w:val="6E6158"/>
        </w:rPr>
        <w:t>Give</w:t>
      </w:r>
      <w:r>
        <w:rPr>
          <w:color w:val="6E6158"/>
          <w:spacing w:val="7"/>
        </w:rPr>
        <w:t> </w:t>
      </w:r>
      <w:r>
        <w:rPr>
          <w:color w:val="6E6158"/>
        </w:rPr>
        <w:t>US</w:t>
      </w:r>
      <w:r>
        <w:rPr>
          <w:color w:val="6E6158"/>
          <w:spacing w:val="6"/>
        </w:rPr>
        <w:t> </w:t>
      </w:r>
      <w:r>
        <w:rPr>
          <w:color w:val="6E6158"/>
        </w:rPr>
        <w:t>Tech</w:t>
      </w:r>
      <w:r>
        <w:rPr>
          <w:color w:val="6E6158"/>
          <w:spacing w:val="7"/>
        </w:rPr>
        <w:t> </w:t>
      </w:r>
      <w:r>
        <w:rPr>
          <w:color w:val="6E6158"/>
        </w:rPr>
        <w:t>Firms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6"/>
        </w:rPr>
        <w:t> </w:t>
      </w:r>
      <w:r>
        <w:rPr>
          <w:color w:val="6E6158"/>
        </w:rPr>
        <w:t>Shields,”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eCommerce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Times,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2" coordorigin="0,0" coordsize="33,33">
                <v:shape style="position:absolute;left:0;top:0;width:33;height:33" id="docshape5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October</w:t>
      </w:r>
      <w:r>
        <w:rPr>
          <w:color w:val="6E6158"/>
          <w:spacing w:val="10"/>
        </w:rPr>
        <w:t> </w:t>
      </w:r>
      <w:r>
        <w:rPr>
          <w:color w:val="6E6158"/>
        </w:rPr>
        <w:t>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2019</w:t>
      </w:r>
    </w:p>
    <w:p>
      <w:pPr>
        <w:pStyle w:val="Heading1"/>
        <w:spacing w:before="22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152559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53pt;width:1.65pt;height:1.65pt;mso-position-horizontal-relative:page;mso-position-vertical-relative:paragraph;z-index:15750144" id="docshape5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Nevada,</w:t>
      </w:r>
      <w:r>
        <w:rPr>
          <w:color w:val="6E6158"/>
          <w:spacing w:val="13"/>
        </w:rPr>
        <w:t> </w:t>
      </w:r>
      <w:r>
        <w:rPr>
          <w:color w:val="6E6158"/>
        </w:rPr>
        <w:t>2024-</w:t>
      </w:r>
      <w:r>
        <w:rPr>
          <w:color w:val="6E6158"/>
          <w:spacing w:val="-4"/>
        </w:rPr>
        <w:t>2025</w:t>
      </w:r>
    </w:p>
    <w:p>
      <w:pPr>
        <w:pStyle w:val="BodyText"/>
        <w:spacing w:line="420" w:lineRule="auto" w:before="174"/>
        <w:ind w:right="2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175456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44pt;width:1.65pt;height:1.65pt;mso-position-horizontal-relative:page;mso-position-vertical-relative:paragraph;z-index:15750656" id="docshape55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433821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9206pt;width:1.65pt;height:1.65pt;mso-position-horizontal-relative:page;mso-position-vertical-relative:paragraph;z-index:15751168" id="docshape5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President, Board of Governors, State Bar of Nevada, 2022-</w:t>
      </w:r>
      <w:r>
        <w:rPr>
          <w:color w:val="6E6158"/>
        </w:rPr>
        <w:t>present Member, Advisory Council, The Mob Museum, 2022-present</w:t>
      </w:r>
    </w:p>
    <w:p>
      <w:pPr>
        <w:pStyle w:val="BodyText"/>
        <w:spacing w:line="420" w:lineRule="auto" w:before="7"/>
        <w:ind w:right="2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63956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983pt;width:1.65pt;height:1.65pt;mso-position-horizontal-relative:page;mso-position-vertical-relative:paragraph;z-index:15751680" id="docshape57" coordorigin="1675,101" coordsize="33,33" path="m1696,133l1687,133,1683,132,1676,125,1675,121,1675,113,1676,109,1683,102,1687,101,1696,101,1699,102,1706,109,1707,113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322322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9726pt;width:1.65pt;height:1.65pt;mso-position-horizontal-relative:page;mso-position-vertical-relative:paragraph;z-index:15752192" id="docshape58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Chairman of the Board of Directors, Nevada Public Radio, 2021-</w:t>
      </w:r>
      <w:r>
        <w:rPr>
          <w:color w:val="6E6158"/>
        </w:rPr>
        <w:t>present Vice Chair, Nevada Public Radio, 2019-2021</w:t>
      </w:r>
    </w:p>
    <w:p>
      <w:pPr>
        <w:pStyle w:val="BodyText"/>
        <w:spacing w:line="420" w:lineRule="auto"/>
        <w:ind w:right="25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63670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397pt;width:1.65pt;height:1.65pt;mso-position-horizontal-relative:page;mso-position-vertical-relative:paragraph;z-index:15752704" id="docshape5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322035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714pt;width:1.65pt;height:1.65pt;mso-position-horizontal-relative:page;mso-position-vertical-relative:paragraph;z-index:15753216" id="docshape60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Governors, State Bar of Nevada, 2013-</w:t>
      </w:r>
      <w:r>
        <w:rPr>
          <w:color w:val="6E6158"/>
        </w:rPr>
        <w:t>present Board Member, Nevada Public Radio, 2013-present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62660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3916pt;width:1.65pt;height:1.65pt;mso-position-horizontal-relative:page;mso-position-vertical-relative:paragraph;z-index:15753728" id="docshape61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Fee</w:t>
      </w:r>
      <w:r>
        <w:rPr>
          <w:color w:val="6E6158"/>
          <w:spacing w:val="11"/>
        </w:rPr>
        <w:t> </w:t>
      </w:r>
      <w:r>
        <w:rPr>
          <w:color w:val="6E6158"/>
        </w:rPr>
        <w:t>Dispute</w:t>
      </w:r>
      <w:r>
        <w:rPr>
          <w:color w:val="6E6158"/>
          <w:spacing w:val="12"/>
        </w:rPr>
        <w:t> </w:t>
      </w:r>
      <w:r>
        <w:rPr>
          <w:color w:val="6E6158"/>
        </w:rPr>
        <w:t>Committee,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Nevada,</w:t>
      </w:r>
      <w:r>
        <w:rPr>
          <w:color w:val="6E6158"/>
          <w:spacing w:val="12"/>
        </w:rPr>
        <w:t> </w:t>
      </w:r>
      <w:r>
        <w:rPr>
          <w:color w:val="6E6158"/>
        </w:rPr>
        <w:t>2011-</w:t>
      </w:r>
      <w:r>
        <w:rPr>
          <w:color w:val="6E6158"/>
          <w:spacing w:val="-2"/>
        </w:rPr>
        <w:t>present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175092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826pt;width:1.65pt;height:1.65pt;mso-position-horizontal-relative:page;mso-position-vertical-relative:paragraph;z-index:15754240" id="docshape6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Referral</w:t>
      </w:r>
      <w:r>
        <w:rPr>
          <w:color w:val="6E6158"/>
          <w:spacing w:val="14"/>
        </w:rPr>
        <w:t> </w:t>
      </w:r>
      <w:r>
        <w:rPr>
          <w:color w:val="6E6158"/>
        </w:rPr>
        <w:t>Information</w:t>
      </w:r>
      <w:r>
        <w:rPr>
          <w:color w:val="6E6158"/>
          <w:spacing w:val="14"/>
        </w:rPr>
        <w:t> </w:t>
      </w:r>
      <w:r>
        <w:rPr>
          <w:color w:val="6E6158"/>
        </w:rPr>
        <w:t>Service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Nevada,</w:t>
      </w:r>
      <w:r>
        <w:rPr>
          <w:color w:val="6E6158"/>
          <w:spacing w:val="14"/>
        </w:rPr>
        <w:t> </w:t>
      </w:r>
      <w:r>
        <w:rPr>
          <w:color w:val="6E6158"/>
        </w:rPr>
        <w:t>2011-</w:t>
      </w:r>
      <w:r>
        <w:rPr>
          <w:color w:val="6E6158"/>
          <w:spacing w:val="-4"/>
        </w:rPr>
        <w:t>2014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4752" id="docshape6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55264" id="docshape64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Ethics and Professional Responsibility Committee, State Bar of Nevada, 2001-</w:t>
      </w:r>
      <w:r>
        <w:rPr>
          <w:color w:val="6E6158"/>
        </w:rPr>
        <w:t>2004 Member, State of Nevada Board of Continuing Legal Education, 2014-2021</w:t>
      </w:r>
    </w:p>
    <w:p>
      <w:pPr>
        <w:pStyle w:val="BodyText"/>
        <w:spacing w:line="420" w:lineRule="auto" w:before="7"/>
        <w:ind w:right="1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55776" id="docshape6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57pt;width:1.65pt;height:1.65pt;mso-position-horizontal-relative:page;mso-position-vertical-relative:paragraph;z-index:15756288" id="docshape6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Justice of the Peace, Pro Tempore, Justice Court, Las Vegas Township, 2009-2018 Small Claims Court Referee, Justice Court, Las Vegas Township, 2009-2020</w:t>
      </w:r>
    </w:p>
    <w:p>
      <w:pPr>
        <w:pStyle w:val="Heading1"/>
        <w:spacing w:before="37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7"/>
        <w:ind w:right="822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158124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746pt;width:1.65pt;height:1.65pt;mso-position-horizontal-relative:page;mso-position-vertical-relative:paragraph;z-index:15756800" id="docshape6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416490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4495pt;width:1.65pt;height:1.65pt;mso-position-horizontal-relative:page;mso-position-vertical-relative:paragraph;z-index:15757312" id="docshape6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674855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8245pt;width:1.65pt;height:1.65pt;mso-position-horizontal-relative:page;mso-position-vertical-relative:paragraph;z-index:15757824" id="docshape69" coordorigin="1675,1063" coordsize="33,33" path="m1696,1095l1687,1095,1683,1094,1676,1087,1675,1084,1675,1075,1676,1071,1683,1064,1687,1063,1696,1063,1699,1064,1706,1071,1707,1075,1707,1079,1707,1084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Missouri Nevada</w:t>
      </w:r>
    </w:p>
    <w:p>
      <w:pPr>
        <w:pStyle w:val="BodyText"/>
        <w:spacing w:line="232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63995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8986pt;width:1.65pt;height:1.65pt;mso-position-horizontal-relative:page;mso-position-vertical-relative:paragraph;z-index:15758336" id="docshape70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175219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802pt;width:1.65pt;height:1.65pt;mso-position-horizontal-relative:page;mso-position-vertical-relative:paragraph;z-index:15758848" id="docshape71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175169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847pt;width:1.65pt;height:1.65pt;mso-position-horizontal-relative:page;mso-position-vertical-relative:paragraph;z-index:15759360" id="docshape7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Fifth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175118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889pt;width:1.65pt;height:1.65pt;mso-position-horizontal-relative:page;mso-position-vertical-relative:paragraph;z-index:15759872" id="docshape7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175155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809pt;width:1.65pt;height:1.65pt;mso-position-horizontal-relative:page;mso-position-vertical-relative:paragraph;z-index:15760384" id="docshape7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rdreitzer@fennemorelaw.com" TargetMode="External"/><Relationship Id="rId11" Type="http://schemas.openxmlformats.org/officeDocument/2006/relationships/hyperlink" Target="https://www.fennemorelaw.com/it-is-only-in-the-presence-of-humility-that-learning-and-professional-growth-becomes-possible/" TargetMode="External"/><Relationship Id="rId12" Type="http://schemas.openxmlformats.org/officeDocument/2006/relationships/hyperlink" Target="https://www.youtube.com/watch?v=tifuvxyUv7M" TargetMode="External"/><Relationship Id="rId13" Type="http://schemas.openxmlformats.org/officeDocument/2006/relationships/hyperlink" Target="https://www.fennemorelaw.com/insights/newsletters/2020/covid-19-health-plan-coverage-for-furloughed-employees" TargetMode="External"/><Relationship Id="rId14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15" Type="http://schemas.openxmlformats.org/officeDocument/2006/relationships/hyperlink" Target="https://muckrack.com/broadcast/savedclips/view/eObGWekWNa" TargetMode="External"/><Relationship Id="rId16" Type="http://schemas.openxmlformats.org/officeDocument/2006/relationships/hyperlink" Target="https://www.fennemorelaw.com/insights/newsletters/2020/frequently-asked-questions-about-the-coronavirus-in-the-employment-settin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2025-02-04T16:48:26Z</dcterms:created>
  <dcterms:modified xsi:type="dcterms:W3CDTF">2025-02-04T16:48:26Z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ConvertAPI</vt:lpwstr>
  </property>
</Properties>
</file>