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44773" y="1369338"/>
                            <a:ext cx="201041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" h="320675">
                                <a:moveTo>
                                  <a:pt x="201007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10079" y="320382"/>
                                </a:lnTo>
                                <a:lnTo>
                                  <a:pt x="2010079" y="315214"/>
                                </a:lnTo>
                                <a:close/>
                              </a:path>
                              <a:path w="2010410" h="320675">
                                <a:moveTo>
                                  <a:pt x="201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10079" y="5168"/>
                                </a:lnTo>
                                <a:lnTo>
                                  <a:pt x="201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46390" y="763308"/>
                            <a:ext cx="201993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ROI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WALLACE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169859" y="1859626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46390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909.723.1704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78956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91838" y="2226505"/>
                            <a:ext cx="15284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rwallace@fennemorelaw.com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23;top:2716;width:3166;height:505" id="docshape5" coordorigin="6924,2716" coordsize="3166,505" path="m10089,3213l6924,3213,6924,3221,10089,3221,10089,3213xm10089,2716l6924,2716,6924,2725,10089,2725,10089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26;top:1762;width:3181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ROI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WALLACE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7;top:3488;width:1217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26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909.723.1704</w:t>
                        </w:r>
                      </w:p>
                    </w:txbxContent>
                  </v:textbox>
                  <w10:wrap type="none"/>
                </v:shape>
                <v:shape style="position:absolute;left:8867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312;top:4066;width:240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rwallace@fennemorelaw.com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ROI</w:t>
      </w:r>
      <w:r>
        <w:rPr>
          <w:color w:val="FF8100"/>
          <w:spacing w:val="4"/>
        </w:rPr>
        <w:t> </w:t>
      </w:r>
      <w:r>
        <w:rPr>
          <w:color w:val="FF8100"/>
        </w:rPr>
        <w:t>M.</w:t>
      </w:r>
      <w:r>
        <w:rPr>
          <w:color w:val="FF8100"/>
          <w:spacing w:val="4"/>
        </w:rPr>
        <w:t> </w:t>
      </w:r>
      <w:r>
        <w:rPr>
          <w:color w:val="FF8100"/>
          <w:spacing w:val="-2"/>
        </w:rPr>
        <w:t>WALLACE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Roi M. Wallace is an attorney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group, assisting clients with</w:t>
      </w:r>
      <w:r>
        <w:rPr>
          <w:color w:val="6E6158"/>
          <w:spacing w:val="40"/>
        </w:rPr>
        <w:t> </w:t>
      </w:r>
      <w:r>
        <w:rPr>
          <w:color w:val="6E6158"/>
        </w:rPr>
        <w:t>professional matters.</w:t>
      </w:r>
    </w:p>
    <w:p>
      <w:pPr>
        <w:pStyle w:val="BodyText"/>
        <w:spacing w:line="295" w:lineRule="auto" w:before="186"/>
        <w:ind w:left="104" w:right="162"/>
      </w:pPr>
      <w:r>
        <w:rPr>
          <w:color w:val="6E6158"/>
        </w:rPr>
        <w:t>Roi earned her law degree from Tulane University where she was actively involved in her community through various organizations.</w:t>
      </w:r>
      <w:r>
        <w:rPr>
          <w:color w:val="6E6158"/>
          <w:spacing w:val="80"/>
        </w:rPr>
        <w:t> </w:t>
      </w:r>
      <w:r>
        <w:rPr>
          <w:color w:val="6E6158"/>
        </w:rPr>
        <w:t>Roi was the Student Bar Association 2L and 3L </w:t>
      </w:r>
      <w:r>
        <w:rPr>
          <w:color w:val="6E6158"/>
        </w:rPr>
        <w:t>class president, the social event and planning chair of the Black Law Student Association (BLSA), a</w:t>
      </w:r>
      <w:r>
        <w:rPr>
          <w:color w:val="6E6158"/>
          <w:spacing w:val="40"/>
        </w:rPr>
        <w:t> </w:t>
      </w:r>
      <w:r>
        <w:rPr>
          <w:color w:val="6E6158"/>
        </w:rPr>
        <w:t>Thurgood Marshall Appellate Moot Court team member, and a member of the Sports &amp;</w:t>
      </w:r>
    </w:p>
    <w:p>
      <w:pPr>
        <w:pStyle w:val="BodyText"/>
        <w:spacing w:before="1"/>
        <w:ind w:left="104"/>
      </w:pPr>
      <w:r>
        <w:rPr>
          <w:color w:val="6E6158"/>
        </w:rPr>
        <w:t>Entertainment</w:t>
      </w:r>
      <w:r>
        <w:rPr>
          <w:color w:val="6E6158"/>
          <w:spacing w:val="17"/>
        </w:rPr>
        <w:t> </w:t>
      </w:r>
      <w:r>
        <w:rPr>
          <w:color w:val="6E6158"/>
        </w:rPr>
        <w:t>Law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Society.</w:t>
      </w:r>
    </w:p>
    <w:p>
      <w:pPr>
        <w:pStyle w:val="BodyText"/>
        <w:spacing w:before="14"/>
      </w:pPr>
    </w:p>
    <w:p>
      <w:pPr>
        <w:pStyle w:val="BodyText"/>
        <w:spacing w:line="295" w:lineRule="auto" w:before="1"/>
        <w:ind w:left="104" w:right="162"/>
      </w:pPr>
      <w:r>
        <w:rPr>
          <w:color w:val="6E6158"/>
        </w:rPr>
        <w:t>Volunteering is a passion of Roi’s. She is an active volunteer with Tulane’s BLSA Moot Court Team. Through</w:t>
      </w:r>
      <w:r>
        <w:rPr>
          <w:color w:val="6E6158"/>
          <w:spacing w:val="30"/>
        </w:rPr>
        <w:t> </w:t>
      </w:r>
      <w:r>
        <w:rPr>
          <w:color w:val="6E6158"/>
        </w:rPr>
        <w:t>her</w:t>
      </w:r>
      <w:r>
        <w:rPr>
          <w:color w:val="6E6158"/>
          <w:spacing w:val="30"/>
        </w:rPr>
        <w:t> </w:t>
      </w:r>
      <w:r>
        <w:rPr>
          <w:color w:val="6E6158"/>
        </w:rPr>
        <w:t>involvement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BLSA,</w:t>
      </w:r>
      <w:r>
        <w:rPr>
          <w:color w:val="6E6158"/>
          <w:spacing w:val="30"/>
        </w:rPr>
        <w:t> </w:t>
      </w:r>
      <w:r>
        <w:rPr>
          <w:color w:val="6E6158"/>
        </w:rPr>
        <w:t>Roi</w:t>
      </w:r>
      <w:r>
        <w:rPr>
          <w:color w:val="6E6158"/>
          <w:spacing w:val="30"/>
        </w:rPr>
        <w:t> </w:t>
      </w:r>
      <w:r>
        <w:rPr>
          <w:color w:val="6E6158"/>
        </w:rPr>
        <w:t>assisted</w:t>
      </w:r>
      <w:r>
        <w:rPr>
          <w:color w:val="6E6158"/>
          <w:spacing w:val="30"/>
        </w:rPr>
        <w:t> </w:t>
      </w:r>
      <w:r>
        <w:rPr>
          <w:color w:val="6E6158"/>
        </w:rPr>
        <w:t>members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New</w:t>
      </w:r>
      <w:r>
        <w:rPr>
          <w:color w:val="6E6158"/>
          <w:spacing w:val="30"/>
        </w:rPr>
        <w:t> </w:t>
      </w:r>
      <w:r>
        <w:rPr>
          <w:color w:val="6E6158"/>
        </w:rPr>
        <w:t>Orleans</w:t>
      </w:r>
      <w:r>
        <w:rPr>
          <w:color w:val="6E6158"/>
          <w:spacing w:val="30"/>
        </w:rPr>
        <w:t> </w:t>
      </w:r>
      <w:r>
        <w:rPr>
          <w:color w:val="6E6158"/>
        </w:rPr>
        <w:t>community</w:t>
      </w:r>
      <w:r>
        <w:rPr>
          <w:color w:val="6E6158"/>
          <w:spacing w:val="30"/>
        </w:rPr>
        <w:t> </w:t>
      </w:r>
      <w:r>
        <w:rPr>
          <w:color w:val="6E6158"/>
        </w:rPr>
        <w:t>during the aftermath of Hurricane Ida, and organized book donations for incarcerated individuals. She</w:t>
      </w:r>
      <w:r>
        <w:rPr>
          <w:color w:val="6E6158"/>
          <w:spacing w:val="40"/>
        </w:rPr>
        <w:t> </w:t>
      </w:r>
      <w:r>
        <w:rPr>
          <w:color w:val="6E6158"/>
        </w:rPr>
        <w:t>also organized events for collegiate athletic teams to visit local hospital patients and </w:t>
      </w:r>
      <w:r>
        <w:rPr>
          <w:color w:val="6E6158"/>
        </w:rPr>
        <w:t>elementary</w:t>
      </w:r>
      <w:r>
        <w:rPr>
          <w:color w:val="6E6158"/>
          <w:spacing w:val="40"/>
        </w:rPr>
        <w:t> </w:t>
      </w:r>
      <w:r>
        <w:rPr>
          <w:color w:val="6E6158"/>
        </w:rPr>
        <w:t>schools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President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Student</w:t>
      </w:r>
      <w:r>
        <w:rPr>
          <w:color w:val="6E6158"/>
          <w:spacing w:val="30"/>
        </w:rPr>
        <w:t> </w:t>
      </w:r>
      <w:r>
        <w:rPr>
          <w:color w:val="6E6158"/>
        </w:rPr>
        <w:t>Athlete</w:t>
      </w:r>
      <w:r>
        <w:rPr>
          <w:color w:val="6E6158"/>
          <w:spacing w:val="30"/>
        </w:rPr>
        <w:t> </w:t>
      </w:r>
      <w:r>
        <w:rPr>
          <w:color w:val="6E6158"/>
        </w:rPr>
        <w:t>Advisory</w:t>
      </w:r>
      <w:r>
        <w:rPr>
          <w:color w:val="6E6158"/>
          <w:spacing w:val="30"/>
        </w:rPr>
        <w:t> </w:t>
      </w:r>
      <w:r>
        <w:rPr>
          <w:color w:val="6E6158"/>
        </w:rPr>
        <w:t>Committee</w:t>
      </w:r>
      <w:r>
        <w:rPr>
          <w:color w:val="6E6158"/>
          <w:spacing w:val="30"/>
        </w:rPr>
        <w:t> </w:t>
      </w:r>
      <w:r>
        <w:rPr>
          <w:color w:val="6E6158"/>
        </w:rPr>
        <w:t>at</w:t>
      </w:r>
      <w:r>
        <w:rPr>
          <w:color w:val="6E6158"/>
          <w:spacing w:val="30"/>
        </w:rPr>
        <w:t> </w:t>
      </w:r>
      <w:r>
        <w:rPr>
          <w:color w:val="6E6158"/>
        </w:rPr>
        <w:t>Morgan</w:t>
      </w:r>
      <w:r>
        <w:rPr>
          <w:color w:val="6E6158"/>
          <w:spacing w:val="30"/>
        </w:rPr>
        <w:t> </w:t>
      </w:r>
      <w:r>
        <w:rPr>
          <w:color w:val="6E6158"/>
        </w:rPr>
        <w:t>State</w:t>
      </w:r>
      <w:r>
        <w:rPr>
          <w:color w:val="6E6158"/>
          <w:spacing w:val="30"/>
        </w:rPr>
        <w:t> </w:t>
      </w:r>
      <w:r>
        <w:rPr>
          <w:color w:val="6E6158"/>
        </w:rPr>
        <w:t>University.</w:t>
      </w:r>
    </w:p>
    <w:p>
      <w:pPr>
        <w:pStyle w:val="BodyText"/>
        <w:spacing w:before="203"/>
        <w:ind w:left="104"/>
      </w:pPr>
      <w:r>
        <w:rPr>
          <w:color w:val="6E6158"/>
        </w:rPr>
        <w:t>Roi</w:t>
      </w:r>
      <w:r>
        <w:rPr>
          <w:color w:val="6E6158"/>
          <w:spacing w:val="11"/>
        </w:rPr>
        <w:t> </w:t>
      </w:r>
      <w:r>
        <w:rPr>
          <w:color w:val="6E6158"/>
        </w:rPr>
        <w:t>enjoys</w:t>
      </w:r>
      <w:r>
        <w:rPr>
          <w:color w:val="6E6158"/>
          <w:spacing w:val="11"/>
        </w:rPr>
        <w:t> </w:t>
      </w:r>
      <w:r>
        <w:rPr>
          <w:color w:val="6E6158"/>
        </w:rPr>
        <w:t>traveling,</w:t>
      </w:r>
      <w:r>
        <w:rPr>
          <w:color w:val="6E6158"/>
          <w:spacing w:val="11"/>
        </w:rPr>
        <w:t> </w:t>
      </w:r>
      <w:r>
        <w:rPr>
          <w:color w:val="6E6158"/>
        </w:rPr>
        <w:t>sports,</w:t>
      </w:r>
      <w:r>
        <w:rPr>
          <w:color w:val="6E6158"/>
          <w:spacing w:val="11"/>
        </w:rPr>
        <w:t> </w:t>
      </w:r>
      <w:r>
        <w:rPr>
          <w:color w:val="6E6158"/>
        </w:rPr>
        <w:t>music,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spending</w:t>
      </w:r>
      <w:r>
        <w:rPr>
          <w:color w:val="6E6158"/>
          <w:spacing w:val="11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nieces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nephews.</w:t>
      </w:r>
    </w:p>
    <w:p>
      <w:pPr>
        <w:pStyle w:val="BodyText"/>
        <w:spacing w:before="5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97335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64187pt;width:1.65pt;height:1.65pt;mso-position-horizontal-relative:page;mso-position-vertical-relative:paragraph;z-index:15729152" id="docshape11" coordorigin="1675,153" coordsize="33,33" path="m1696,186l1687,186,1683,184,1676,178,1675,174,1675,165,1676,161,1683,155,1687,153,1696,153,1699,155,1706,161,1707,165,1707,170,1707,174,1706,178,1699,184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56" w:right="5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158028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187pt;width:1.65pt;height:1.65pt;mso-position-horizontal-relative:page;mso-position-vertical-relative:paragraph;z-index:15729664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416394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93pt;width:1.65pt;height:1.65pt;mso-position-horizontal-relative:page;mso-position-vertical-relative:paragraph;z-index:15730176" id="docshape1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Tulane University Law </w:t>
      </w:r>
      <w:r>
        <w:rPr>
          <w:color w:val="6E6158"/>
        </w:rPr>
        <w:t>School</w:t>
      </w:r>
      <w:r>
        <w:rPr>
          <w:color w:val="6E6158"/>
        </w:rPr>
        <w:t> B.A., Morgan State University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157703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591pt;width:1.65pt;height:1.65pt;mso-position-horizontal-relative:page;mso-position-vertical-relative:paragraph;z-index:15730688" id="docshape1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left="356" w:right="21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158072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614pt;width:1.65pt;height:1.65pt;mso-position-horizontal-relative:page;mso-position-vertical-relative:paragraph;z-index:15731200" id="docshape15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416437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359pt;width:1.65pt;height:1.65pt;mso-position-horizontal-relative:page;mso-position-vertical-relative:paragraph;z-index:15731712" id="docshape1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Thurgood Marshall Moot Court Competition National Champion, </w:t>
      </w:r>
      <w:r>
        <w:rPr>
          <w:color w:val="6E6158"/>
        </w:rPr>
        <w:t>2023 NCAA Woman of the Year Nominee, 2020</w:t>
      </w:r>
    </w:p>
    <w:p>
      <w:pPr>
        <w:pStyle w:val="Heading1"/>
        <w:spacing w:before="15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157746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995pt;width:1.65pt;height:1.65pt;mso-position-horizontal-relative:page;mso-position-vertical-relative:paragraph;z-index:15732224" id="docshape1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Class</w:t>
      </w:r>
      <w:r>
        <w:rPr>
          <w:color w:val="6E6158"/>
          <w:spacing w:val="16"/>
        </w:rPr>
        <w:t> </w:t>
      </w:r>
      <w:r>
        <w:rPr>
          <w:color w:val="6E6158"/>
        </w:rPr>
        <w:t>President,</w:t>
      </w:r>
      <w:r>
        <w:rPr>
          <w:color w:val="6E6158"/>
          <w:spacing w:val="17"/>
        </w:rPr>
        <w:t> </w:t>
      </w:r>
      <w:r>
        <w:rPr>
          <w:color w:val="6E6158"/>
        </w:rPr>
        <w:t>Student</w:t>
      </w:r>
      <w:r>
        <w:rPr>
          <w:color w:val="6E6158"/>
          <w:spacing w:val="16"/>
        </w:rPr>
        <w:t> </w:t>
      </w:r>
      <w:r>
        <w:rPr>
          <w:color w:val="6E6158"/>
        </w:rPr>
        <w:t>Bar</w:t>
      </w:r>
      <w:r>
        <w:rPr>
          <w:color w:val="6E6158"/>
          <w:spacing w:val="17"/>
        </w:rPr>
        <w:t> </w:t>
      </w:r>
      <w:r>
        <w:rPr>
          <w:color w:val="6E6158"/>
        </w:rPr>
        <w:t>Association,</w:t>
      </w:r>
      <w:r>
        <w:rPr>
          <w:color w:val="6E6158"/>
          <w:spacing w:val="16"/>
        </w:rPr>
        <w:t> </w:t>
      </w:r>
      <w:r>
        <w:rPr>
          <w:color w:val="6E6158"/>
        </w:rPr>
        <w:t>2022-</w:t>
      </w:r>
      <w:r>
        <w:rPr>
          <w:color w:val="6E6158"/>
          <w:spacing w:val="-4"/>
        </w:rPr>
        <w:t>2024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356" w:right="21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736" id="docshape1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3248" id="docshape1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3760" id="docshape20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Social Event and Planning Chair, Black Law Student Association, </w:t>
      </w:r>
      <w:r>
        <w:rPr>
          <w:color w:val="6E6158"/>
        </w:rPr>
        <w:t>2023 Team Member, Thurgood Marshall Appellate Moot Court, 2023-2024 Member, Sports &amp; Entertainment Law Society, 2021-2024</w:t>
      </w:r>
    </w:p>
    <w:p>
      <w:pPr>
        <w:pStyle w:val="Heading1"/>
        <w:spacing w:before="3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158000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99pt;width:1.65pt;height:1.65pt;mso-position-horizontal-relative:page;mso-position-vertical-relative:paragraph;z-index:15734272" id="docshape2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rwallac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2025-02-04T21:51:42Z</dcterms:created>
  <dcterms:modified xsi:type="dcterms:W3CDTF">2025-02-04T21:51:42Z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ConvertAPI</vt:lpwstr>
  </property>
</Properties>
</file>