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35864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358640"/>
                          <a:chExt cx="6066790" cy="43586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888527"/>
                            <a:ext cx="6066790" cy="1137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137285">
                                <a:moveTo>
                                  <a:pt x="6066424" y="1136808"/>
                                </a:moveTo>
                                <a:lnTo>
                                  <a:pt x="0" y="1136808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136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668788" y="1369338"/>
                            <a:ext cx="176212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2125" h="320675">
                                <a:moveTo>
                                  <a:pt x="176204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762048" y="320382"/>
                                </a:lnTo>
                                <a:lnTo>
                                  <a:pt x="1762048" y="315214"/>
                                </a:lnTo>
                                <a:close/>
                              </a:path>
                              <a:path w="1762125" h="320675">
                                <a:moveTo>
                                  <a:pt x="1762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762048" y="5168"/>
                                </a:lnTo>
                                <a:lnTo>
                                  <a:pt x="1762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999338" y="763308"/>
                            <a:ext cx="111379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TIM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KNEIS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Paralegal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66450" y="1859626"/>
                            <a:ext cx="177990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tkneis@fennemorelaw.com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129182" y="3224150"/>
                            <a:ext cx="111569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3"/>
                                <w:ind w:left="0" w:right="0" w:firstLine="0"/>
                                <w:jc w:val="left"/>
                                <w:rPr>
                                  <w:position w:val="15"/>
                                  <w:sz w:val="145"/>
                                </w:rPr>
                              </w:pPr>
                              <w:r>
                                <w:rPr>
                                  <w:b/>
                                  <w:color w:val="002E6B"/>
                                  <w:sz w:val="24"/>
                                </w:rPr>
                                <w:t>TIM</w:t>
                              </w:r>
                              <w:r>
                                <w:rPr>
                                  <w:b/>
                                  <w:color w:val="002E6B"/>
                                  <w:spacing w:val="4"/>
                                  <w:sz w:val="24"/>
                                </w:rPr>
                                <w:t> KNEI</w:t>
                              </w:r>
                              <w:r>
                                <w:rPr>
                                  <w:b/>
                                  <w:color w:val="002E6B"/>
                                  <w:spacing w:val="-104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4"/>
                                  <w:w w:val="99"/>
                                  <w:position w:val="15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2271356" y="3482163"/>
                            <a:ext cx="153987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Keep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passing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open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windows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854851" y="3224150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43.2pt;mso-position-horizontal-relative:page;mso-position-vertical-relative:page;z-index:15728640" id="docshapegroup1" coordorigin="1341,560" coordsize="9554,6864">
                <v:rect style="position:absolute;left:1341;top:5108;width:9554;height:1791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126" type="#_x0000_t75" id="docshape4" stroked="false">
                  <v:imagedata r:id="rId7" o:title=""/>
                </v:shape>
                <v:rect style="position:absolute;left:6117;top:983;width:4777;height:4126" id="docshape5" filled="true" fillcolor="#262424" stroked="false">
                  <v:fill type="solid"/>
                </v:rect>
                <v:shape style="position:absolute;left:7118;top:2716;width:2775;height:505" id="docshape6" coordorigin="7119,2716" coordsize="2775,505" path="m9894,3213l7119,3213,7119,3221,9894,3221,9894,3213xm9894,2716l7119,2716,7119,2725,9894,2725,9894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639;top:1762;width:1754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TIM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KNEIS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Paralegal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15;top:3488;width:2803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tkneis@fennemorelaw.com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1544;top:5637;width:1757;height:1786" type="#_x0000_t202" id="docshape9" filled="false" stroked="false">
                  <v:textbox inset="0,0,0,0">
                    <w:txbxContent>
                      <w:p>
                        <w:pPr>
                          <w:spacing w:before="3"/>
                          <w:ind w:left="0" w:right="0" w:firstLine="0"/>
                          <w:jc w:val="left"/>
                          <w:rPr>
                            <w:position w:val="15"/>
                            <w:sz w:val="145"/>
                          </w:rPr>
                        </w:pPr>
                        <w:r>
                          <w:rPr>
                            <w:b/>
                            <w:color w:val="002E6B"/>
                            <w:sz w:val="24"/>
                          </w:rPr>
                          <w:t>TIM</w:t>
                        </w:r>
                        <w:r>
                          <w:rPr>
                            <w:b/>
                            <w:color w:val="002E6B"/>
                            <w:spacing w:val="4"/>
                            <w:sz w:val="24"/>
                          </w:rPr>
                          <w:t> KNEI</w:t>
                        </w:r>
                        <w:r>
                          <w:rPr>
                            <w:b/>
                            <w:color w:val="002E6B"/>
                            <w:spacing w:val="-104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4"/>
                            <w:w w:val="99"/>
                            <w:position w:val="15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918;top:6043;width:2425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Keep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passing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open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windows</w:t>
                        </w:r>
                      </w:p>
                    </w:txbxContent>
                  </v:textbox>
                  <w10:wrap type="none"/>
                </v:shape>
                <v:shape style="position:absolute;left:8986;top:5637;width:725;height:1786" type="#_x0000_t202" id="docshape11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15"/>
        <w:rPr>
          <w:rFonts w:ascii="Times New Roman"/>
        </w:rPr>
      </w:pPr>
    </w:p>
    <w:p>
      <w:pPr>
        <w:pStyle w:val="BodyText"/>
        <w:spacing w:line="302" w:lineRule="auto"/>
        <w:ind w:left="104"/>
      </w:pPr>
      <w:r>
        <w:rPr>
          <w:color w:val="6E6158"/>
        </w:rPr>
        <w:t>Tim Kneis is a paralegal who works out of our Oakland office where his work focuses on several</w:t>
      </w:r>
      <w:r>
        <w:rPr>
          <w:color w:val="6E6158"/>
          <w:spacing w:val="40"/>
        </w:rPr>
        <w:t> </w:t>
      </w:r>
      <w:r>
        <w:rPr>
          <w:color w:val="6E6158"/>
        </w:rPr>
        <w:t>probate and post-death trust administrations.</w:t>
      </w:r>
    </w:p>
    <w:p>
      <w:pPr>
        <w:pStyle w:val="BodyText"/>
        <w:spacing w:line="295" w:lineRule="auto" w:before="186"/>
        <w:ind w:left="104" w:right="124"/>
      </w:pPr>
      <w:r>
        <w:rPr>
          <w:color w:val="6E6158"/>
        </w:rPr>
        <w:t>Originally. Tim was working as a Trust Officer at a bank and a law firm he worked with closely was</w:t>
      </w:r>
      <w:r>
        <w:rPr>
          <w:color w:val="6E6158"/>
          <w:spacing w:val="40"/>
        </w:rPr>
        <w:t> </w:t>
      </w:r>
      <w:r>
        <w:rPr>
          <w:color w:val="6E6158"/>
        </w:rPr>
        <w:t>looking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probate</w:t>
      </w:r>
      <w:r>
        <w:rPr>
          <w:color w:val="6E6158"/>
          <w:spacing w:val="18"/>
        </w:rPr>
        <w:t> </w:t>
      </w:r>
      <w:r>
        <w:rPr>
          <w:color w:val="6E6158"/>
        </w:rPr>
        <w:t>paralegal,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thought</w:t>
      </w:r>
      <w:r>
        <w:rPr>
          <w:color w:val="6E6158"/>
          <w:spacing w:val="18"/>
        </w:rPr>
        <w:t> </w:t>
      </w:r>
      <w:r>
        <w:rPr>
          <w:color w:val="6E6158"/>
        </w:rPr>
        <w:t>it</w:t>
      </w:r>
      <w:r>
        <w:rPr>
          <w:color w:val="6E6158"/>
          <w:spacing w:val="18"/>
        </w:rPr>
        <w:t> </w:t>
      </w:r>
      <w:r>
        <w:rPr>
          <w:color w:val="6E6158"/>
        </w:rPr>
        <w:t>would</w:t>
      </w:r>
      <w:r>
        <w:rPr>
          <w:color w:val="6E6158"/>
          <w:spacing w:val="18"/>
        </w:rPr>
        <w:t> </w:t>
      </w:r>
      <w:r>
        <w:rPr>
          <w:color w:val="6E6158"/>
        </w:rPr>
        <w:t>be</w:t>
      </w:r>
      <w:r>
        <w:rPr>
          <w:color w:val="6E6158"/>
          <w:spacing w:val="18"/>
        </w:rPr>
        <w:t> </w:t>
      </w:r>
      <w:r>
        <w:rPr>
          <w:color w:val="6E6158"/>
        </w:rPr>
        <w:t>a</w:t>
      </w:r>
      <w:r>
        <w:rPr>
          <w:color w:val="6E6158"/>
          <w:spacing w:val="18"/>
        </w:rPr>
        <w:t> </w:t>
      </w:r>
      <w:r>
        <w:rPr>
          <w:color w:val="6E6158"/>
        </w:rPr>
        <w:t>nice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challenging</w:t>
      </w:r>
      <w:r>
        <w:rPr>
          <w:color w:val="6E6158"/>
          <w:spacing w:val="18"/>
        </w:rPr>
        <w:t> </w:t>
      </w:r>
      <w:r>
        <w:rPr>
          <w:color w:val="6E6158"/>
        </w:rPr>
        <w:t>change.</w:t>
      </w:r>
      <w:r>
        <w:rPr>
          <w:color w:val="6E6158"/>
          <w:spacing w:val="18"/>
        </w:rPr>
        <w:t> </w:t>
      </w:r>
      <w:r>
        <w:rPr>
          <w:color w:val="6E6158"/>
        </w:rPr>
        <w:t>In his role at our firm, Tim takes great pride in knowing that the services we provide the clients is</w:t>
      </w:r>
      <w:r>
        <w:rPr>
          <w:color w:val="6E6158"/>
          <w:spacing w:val="40"/>
        </w:rPr>
        <w:t> </w:t>
      </w:r>
      <w:r>
        <w:rPr>
          <w:color w:val="6E6158"/>
        </w:rPr>
        <w:t>tremendously</w:t>
      </w:r>
      <w:r>
        <w:rPr>
          <w:color w:val="6E6158"/>
          <w:spacing w:val="25"/>
        </w:rPr>
        <w:t> </w:t>
      </w:r>
      <w:r>
        <w:rPr>
          <w:color w:val="6E6158"/>
        </w:rPr>
        <w:t>helpful</w:t>
      </w:r>
      <w:r>
        <w:rPr>
          <w:color w:val="6E6158"/>
          <w:spacing w:val="25"/>
        </w:rPr>
        <w:t> </w:t>
      </w:r>
      <w:r>
        <w:rPr>
          <w:color w:val="6E6158"/>
        </w:rPr>
        <w:t>during</w:t>
      </w:r>
      <w:r>
        <w:rPr>
          <w:color w:val="6E6158"/>
          <w:spacing w:val="25"/>
        </w:rPr>
        <w:t> </w:t>
      </w:r>
      <w:r>
        <w:rPr>
          <w:color w:val="6E6158"/>
        </w:rPr>
        <w:t>what</w:t>
      </w:r>
      <w:r>
        <w:rPr>
          <w:color w:val="6E6158"/>
          <w:spacing w:val="25"/>
        </w:rPr>
        <w:t> </w:t>
      </w:r>
      <w:r>
        <w:rPr>
          <w:color w:val="6E6158"/>
        </w:rPr>
        <w:t>can</w:t>
      </w:r>
      <w:r>
        <w:rPr>
          <w:color w:val="6E6158"/>
          <w:spacing w:val="25"/>
        </w:rPr>
        <w:t> </w:t>
      </w:r>
      <w:r>
        <w:rPr>
          <w:color w:val="6E6158"/>
        </w:rPr>
        <w:t>be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difficult</w:t>
      </w:r>
      <w:r>
        <w:rPr>
          <w:color w:val="6E6158"/>
          <w:spacing w:val="25"/>
        </w:rPr>
        <w:t> </w:t>
      </w:r>
      <w:r>
        <w:rPr>
          <w:color w:val="6E6158"/>
        </w:rPr>
        <w:t>time</w:t>
      </w:r>
      <w:r>
        <w:rPr>
          <w:color w:val="6E6158"/>
          <w:spacing w:val="25"/>
        </w:rPr>
        <w:t> </w:t>
      </w:r>
      <w:r>
        <w:rPr>
          <w:color w:val="6E6158"/>
        </w:rPr>
        <w:t>following</w:t>
      </w:r>
      <w:r>
        <w:rPr>
          <w:color w:val="6E6158"/>
          <w:spacing w:val="25"/>
        </w:rPr>
        <w:t> </w:t>
      </w:r>
      <w:r>
        <w:rPr>
          <w:color w:val="6E6158"/>
        </w:rPr>
        <w:t>the</w:t>
      </w:r>
      <w:r>
        <w:rPr>
          <w:color w:val="6E6158"/>
          <w:spacing w:val="25"/>
        </w:rPr>
        <w:t> </w:t>
      </w:r>
      <w:r>
        <w:rPr>
          <w:color w:val="6E6158"/>
        </w:rPr>
        <w:t>death</w:t>
      </w:r>
      <w:r>
        <w:rPr>
          <w:color w:val="6E6158"/>
          <w:spacing w:val="25"/>
        </w:rPr>
        <w:t> </w:t>
      </w:r>
      <w:r>
        <w:rPr>
          <w:color w:val="6E6158"/>
        </w:rPr>
        <w:t>of</w:t>
      </w:r>
      <w:r>
        <w:rPr>
          <w:color w:val="6E6158"/>
          <w:spacing w:val="25"/>
        </w:rPr>
        <w:t> </w:t>
      </w:r>
      <w:r>
        <w:rPr>
          <w:color w:val="6E6158"/>
        </w:rPr>
        <w:t>a</w:t>
      </w:r>
      <w:r>
        <w:rPr>
          <w:color w:val="6E6158"/>
          <w:spacing w:val="25"/>
        </w:rPr>
        <w:t> </w:t>
      </w:r>
      <w:r>
        <w:rPr>
          <w:color w:val="6E6158"/>
        </w:rPr>
        <w:t>loved</w:t>
      </w:r>
      <w:r>
        <w:rPr>
          <w:color w:val="6E6158"/>
          <w:spacing w:val="25"/>
        </w:rPr>
        <w:t> </w:t>
      </w:r>
      <w:r>
        <w:rPr>
          <w:color w:val="6E6158"/>
        </w:rPr>
        <w:t>one.</w:t>
      </w:r>
    </w:p>
    <w:p>
      <w:pPr>
        <w:pStyle w:val="BodyText"/>
        <w:spacing w:before="197"/>
        <w:ind w:left="104"/>
      </w:pPr>
      <w:r>
        <w:rPr>
          <w:color w:val="6E6158"/>
        </w:rPr>
        <w:t>Outside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work,</w:t>
      </w:r>
      <w:r>
        <w:rPr>
          <w:color w:val="6E6158"/>
          <w:spacing w:val="12"/>
        </w:rPr>
        <w:t> </w:t>
      </w:r>
      <w:r>
        <w:rPr>
          <w:color w:val="6E6158"/>
        </w:rPr>
        <w:t>Tim</w:t>
      </w:r>
      <w:r>
        <w:rPr>
          <w:color w:val="6E6158"/>
          <w:spacing w:val="11"/>
        </w:rPr>
        <w:t> </w:t>
      </w:r>
      <w:r>
        <w:rPr>
          <w:color w:val="6E6158"/>
        </w:rPr>
        <w:t>unwinds</w:t>
      </w:r>
      <w:r>
        <w:rPr>
          <w:color w:val="6E6158"/>
          <w:spacing w:val="12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reading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2"/>
        </w:rPr>
        <w:t> </w:t>
      </w:r>
      <w:r>
        <w:rPr>
          <w:color w:val="6E6158"/>
        </w:rPr>
        <w:t>playing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golf.</w:t>
      </w:r>
    </w:p>
    <w:p>
      <w:pPr>
        <w:pStyle w:val="BodyText"/>
        <w:spacing w:before="5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97547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.680884pt;width:1.65pt;height:1.65pt;mso-position-horizontal-relative:page;mso-position-vertical-relative:paragraph;z-index:15729152" id="docshape12" coordorigin="1675,154" coordsize="33,33" path="m1696,186l1687,186,1683,185,1676,178,1675,174,1675,165,1676,162,1683,155,1687,154,1696,154,1699,155,1706,162,1707,165,1707,170,1707,174,1706,178,1699,185,1696,1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before="146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152525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9884pt;width:1.65pt;height:1.65pt;mso-position-horizontal-relative:page;mso-position-vertical-relative:paragraph;z-index:15729664" id="docshape13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1"/>
        </w:rPr>
        <w:t> </w:t>
      </w:r>
      <w:r>
        <w:rPr>
          <w:color w:val="6E6158"/>
        </w:rPr>
        <w:t>San</w:t>
      </w:r>
      <w:r>
        <w:rPr>
          <w:color w:val="6E6158"/>
          <w:spacing w:val="12"/>
        </w:rPr>
        <w:t> </w:t>
      </w:r>
      <w:r>
        <w:rPr>
          <w:color w:val="6E6158"/>
        </w:rPr>
        <w:t>Francisco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158061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779pt;width:1.65pt;height:1.65pt;mso-position-horizontal-relative:page;mso-position-vertical-relative:paragraph;z-index:15730176" id="docshape14" coordorigin="1675,249" coordsize="33,33" path="m1696,281l1687,281,1683,280,1676,274,1675,270,1675,261,1676,257,1683,251,1687,249,1696,249,1699,251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</w:t>
      </w:r>
      <w:r>
        <w:rPr>
          <w:color w:val="6E6158"/>
          <w:spacing w:val="4"/>
        </w:rPr>
        <w:t> </w:t>
      </w:r>
      <w:r>
        <w:rPr>
          <w:color w:val="6E6158"/>
        </w:rPr>
        <w:t>&amp;</w:t>
      </w:r>
      <w:r>
        <w:rPr>
          <w:color w:val="6E6158"/>
          <w:spacing w:val="4"/>
        </w:rPr>
        <w:t> </w:t>
      </w:r>
      <w:r>
        <w:rPr>
          <w:color w:val="6E6158"/>
          <w:spacing w:val="-2"/>
        </w:rPr>
        <w:t>Estates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AFFILIATIONS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157794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4779pt;width:1.65pt;height:1.65pt;mso-position-horizontal-relative:page;mso-position-vertical-relative:paragraph;z-index:15730688" id="docshape15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8"/>
        </w:rPr>
        <w:t> </w:t>
      </w:r>
      <w:r>
        <w:rPr>
          <w:color w:val="6E6158"/>
        </w:rPr>
        <w:t>Francisco</w:t>
      </w:r>
      <w:r>
        <w:rPr>
          <w:color w:val="6E6158"/>
          <w:spacing w:val="7"/>
        </w:rPr>
        <w:t> </w:t>
      </w:r>
      <w:r>
        <w:rPr>
          <w:color w:val="6E6158"/>
        </w:rPr>
        <w:t>Bar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420" w:lineRule="auto" w:before="146"/>
        <w:ind w:left="356" w:right="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152448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3802pt;width:1.65pt;height:1.65pt;mso-position-horizontal-relative:page;mso-position-vertical-relative:paragraph;z-index:15731200" id="docshape16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415981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4417pt;width:1.65pt;height:1.65pt;mso-position-horizontal-relative:page;mso-position-vertical-relative:paragraph;z-index:15731712" id="docshape17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“The Probate Process from Start to Finish in California,” National Business Institute Speaker, “How to Avoid Being Haunted by Probate Pitfalls,” Daily Journal Corporation</w:t>
      </w:r>
    </w:p>
    <w:p>
      <w:pPr>
        <w:pStyle w:val="BodyText"/>
        <w:spacing w:line="302" w:lineRule="auto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156907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35496pt;width:1.65pt;height:1.65pt;mso-position-horizontal-relative:page;mso-position-vertical-relative:paragraph;z-index:15732224" id="docshape18" coordorigin="1675,247" coordsize="33,33" path="m1696,280l1687,280,1683,278,1676,272,1675,268,1675,259,1676,255,1683,249,1687,247,1696,247,1699,249,1706,255,1707,259,1707,263,1707,268,1706,272,1699,278,1696,2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“Conservatorship and Guardianship Accountings, Keeping Tabs and How to Read Between</w:t>
      </w:r>
      <w:r>
        <w:rPr>
          <w:color w:val="6E6158"/>
          <w:spacing w:val="23"/>
        </w:rPr>
        <w:t> </w:t>
      </w:r>
      <w:r>
        <w:rPr>
          <w:color w:val="6E6158"/>
        </w:rPr>
        <w:t>the</w:t>
      </w:r>
      <w:r>
        <w:rPr>
          <w:color w:val="6E6158"/>
          <w:spacing w:val="23"/>
        </w:rPr>
        <w:t> </w:t>
      </w:r>
      <w:r>
        <w:rPr>
          <w:color w:val="6E6158"/>
        </w:rPr>
        <w:t>Lines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an</w:t>
      </w:r>
      <w:r>
        <w:rPr>
          <w:color w:val="6E6158"/>
          <w:spacing w:val="23"/>
        </w:rPr>
        <w:t> </w:t>
      </w:r>
      <w:r>
        <w:rPr>
          <w:color w:val="6E6158"/>
        </w:rPr>
        <w:t>Accounting,”</w:t>
      </w:r>
      <w:r>
        <w:rPr>
          <w:color w:val="6E6158"/>
          <w:spacing w:val="23"/>
        </w:rPr>
        <w:t> </w:t>
      </w:r>
      <w:r>
        <w:rPr>
          <w:color w:val="6E6158"/>
        </w:rPr>
        <w:t>California</w:t>
      </w:r>
      <w:r>
        <w:rPr>
          <w:color w:val="6E6158"/>
          <w:spacing w:val="23"/>
        </w:rPr>
        <w:t> </w:t>
      </w:r>
      <w:r>
        <w:rPr>
          <w:color w:val="6E6158"/>
        </w:rPr>
        <w:t>Association</w:t>
      </w:r>
      <w:r>
        <w:rPr>
          <w:color w:val="6E6158"/>
          <w:spacing w:val="23"/>
        </w:rPr>
        <w:t> </w:t>
      </w:r>
      <w:r>
        <w:rPr>
          <w:color w:val="6E6158"/>
        </w:rPr>
        <w:t>of</w:t>
      </w:r>
      <w:r>
        <w:rPr>
          <w:color w:val="6E6158"/>
          <w:spacing w:val="23"/>
        </w:rPr>
        <w:t> </w:t>
      </w:r>
      <w:r>
        <w:rPr>
          <w:color w:val="6E6158"/>
        </w:rPr>
        <w:t>Superior</w:t>
      </w:r>
      <w:r>
        <w:rPr>
          <w:color w:val="6E6158"/>
          <w:spacing w:val="23"/>
        </w:rPr>
        <w:t> </w:t>
      </w:r>
      <w:r>
        <w:rPr>
          <w:color w:val="6E6158"/>
        </w:rPr>
        <w:t>Court</w:t>
      </w:r>
      <w:r>
        <w:rPr>
          <w:color w:val="6E6158"/>
          <w:spacing w:val="23"/>
        </w:rPr>
        <w:t> </w:t>
      </w:r>
      <w:r>
        <w:rPr>
          <w:color w:val="6E6158"/>
        </w:rPr>
        <w:t>Investigators</w:t>
      </w:r>
    </w:p>
    <w:p>
      <w:pPr>
        <w:pStyle w:val="BodyText"/>
        <w:spacing w:after="0" w:line="302" w:lineRule="auto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292" w:lineRule="auto" w:before="88"/>
        <w:ind w:left="356" w:right="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208621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6.426893pt;width:1.65pt;height:1.65pt;mso-position-horizontal-relative:page;mso-position-vertical-relative:paragraph;z-index:15732736" id="docshape19" coordorigin="1675,329" coordsize="33,33" path="m1696,361l1687,361,1683,359,1676,353,1675,349,1675,340,1676,336,1683,330,1687,329,1696,329,1699,330,1706,336,1707,340,1707,345,1707,349,1706,353,1699,359,1696,36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Speaker, “Recent Developments and Current Topics in the San Francisco Probate Court,” Estate Planning, Trust &amp; Probate Section of the San Francisco Bar Association</w:t>
      </w:r>
    </w:p>
    <w:p>
      <w:pPr>
        <w:pStyle w:val="BodyText"/>
        <w:spacing w:line="292" w:lineRule="auto" w:before="132"/>
        <w:ind w:left="356" w:right="2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236191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97742pt;width:1.65pt;height:1.65pt;mso-position-horizontal-relative:page;mso-position-vertical-relative:paragraph;z-index:15733248" id="docshape20" coordorigin="1675,372" coordsize="33,33" path="m1696,405l1687,405,1683,403,1676,397,1675,393,1675,384,1676,380,1683,374,1687,372,1696,372,1699,374,1706,380,1707,384,1707,388,1707,393,1706,397,1699,403,1696,4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“And the estate is in a position to be closed – Petitions for Final Distribution in California Probate Estates,” Continuing Education of the Bar</w:t>
      </w:r>
    </w:p>
    <w:p>
      <w:pPr>
        <w:pStyle w:val="Heading1"/>
        <w:spacing w:before="162"/>
      </w:pPr>
      <w:r>
        <w:rPr>
          <w:color w:val="FF8100"/>
          <w:spacing w:val="-2"/>
        </w:rPr>
        <w:t>ADMISSIONS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157957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572pt;width:1.65pt;height:1.65pt;mso-position-horizontal-relative:page;mso-position-vertical-relative:paragraph;z-index:15733760" id="docshape21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pacing w:val="-2"/>
          <w:sz w:val="20"/>
        </w:rPr>
        <w:t>*Not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licensed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to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the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practice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2"/>
          <w:sz w:val="20"/>
        </w:rPr>
        <w:t>of</w:t>
      </w:r>
      <w:r>
        <w:rPr>
          <w:i/>
          <w:color w:val="6E6158"/>
          <w:spacing w:val="-7"/>
          <w:sz w:val="20"/>
        </w:rPr>
        <w:t> </w:t>
      </w:r>
      <w:r>
        <w:rPr>
          <w:i/>
          <w:color w:val="6E6158"/>
          <w:spacing w:val="-5"/>
          <w:sz w:val="20"/>
        </w:rPr>
        <w:t>law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tkneis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2025-02-05T17:07:27Z</dcterms:created>
  <dcterms:modified xsi:type="dcterms:W3CDTF">2025-02-05T17:07:27Z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Producer">
    <vt:lpwstr>ConvertAPI</vt:lpwstr>
  </property>
</Properties>
</file>