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2888615"/>
                <wp:effectExtent l="0" t="0" r="0" b="698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620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ZURY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MOLINA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510.622.7528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510.622.7571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zmolina@fennemorelaw.com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27.45pt;mso-position-horizontal-relative:char;mso-position-vertical-relative:line" id="docshapegroup1" coordorigin="0,0" coordsize="9554,4549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126" type="#_x0000_t75" id="docshape3" stroked="false">
                  <v:imagedata r:id="rId7" o:title=""/>
                </v:shape>
                <v:rect style="position:absolute;left:4776;top:423;width:4777;height:4126" id="docshape4" filled="true" fillcolor="#262424" stroked="false">
                  <v:fill type="solid"/>
                </v:rect>
                <v:shape style="position:absolute;left:5777;top:2156;width:2775;height:505" id="docshape5" coordorigin="5778,2156" coordsize="2775,505" path="m8553,2653l5778,2653,5778,2661,8553,2661,8553,2653xm8553,2156l5778,2156,5778,2165,8553,2165,8553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126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ZURY</w:t>
                        </w:r>
                        <w:r>
                          <w:rPr>
                            <w:color w:val="FFFFFF"/>
                            <w:spacing w:val="-8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MOLINA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510.622.7528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510.622.7571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zmolina@fennemorelaw.com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2"/>
      </w:pPr>
      <w:r>
        <w:rPr>
          <w:color w:val="FF8100"/>
        </w:rPr>
        <w:t>ZURY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MOLINA</w:t>
      </w:r>
    </w:p>
    <w:p>
      <w:pPr>
        <w:pStyle w:val="BodyText"/>
        <w:spacing w:line="297" w:lineRule="auto"/>
        <w:ind w:left="104" w:right="673"/>
      </w:pPr>
      <w:r>
        <w:rPr>
          <w:color w:val="6E6158"/>
        </w:rPr>
        <w:t>Zury Molina is an Associate Attorney at the firm practicing </w:t>
      </w:r>
      <w:hyperlink r:id="rId8">
        <w:r>
          <w:rPr>
            <w:color w:val="F5821F"/>
          </w:rPr>
          <w:t>business litigation</w:t>
        </w:r>
      </w:hyperlink>
      <w:r>
        <w:rPr>
          <w:color w:val="6E6158"/>
        </w:rPr>
        <w:t>. Her practice</w:t>
      </w:r>
      <w:r>
        <w:rPr>
          <w:color w:val="6E6158"/>
          <w:spacing w:val="40"/>
        </w:rPr>
        <w:t> </w:t>
      </w:r>
      <w:r>
        <w:rPr>
          <w:color w:val="6E6158"/>
        </w:rPr>
        <w:t>encompasses diverse litigation matters, including labor and employment, breach of </w:t>
      </w:r>
      <w:r>
        <w:rPr>
          <w:color w:val="6E6158"/>
        </w:rPr>
        <w:t>contract,</w:t>
      </w:r>
      <w:r>
        <w:rPr>
          <w:color w:val="6E6158"/>
          <w:spacing w:val="40"/>
        </w:rPr>
        <w:t> </w:t>
      </w:r>
      <w:r>
        <w:rPr>
          <w:color w:val="6E6158"/>
        </w:rPr>
        <w:t>real estate, commercial disputes, fraud, and negligence.</w:t>
      </w:r>
    </w:p>
    <w:p>
      <w:pPr>
        <w:pStyle w:val="BodyText"/>
        <w:spacing w:line="297" w:lineRule="auto" w:before="191"/>
        <w:ind w:left="104" w:right="673"/>
      </w:pPr>
      <w:r>
        <w:rPr>
          <w:color w:val="6E6158"/>
        </w:rPr>
        <w:t>Zury earned her law degree from the University of California College of the Law, San Francisco.</w:t>
      </w:r>
      <w:r>
        <w:rPr>
          <w:color w:val="6E6158"/>
          <w:spacing w:val="40"/>
        </w:rPr>
        <w:t> </w:t>
      </w:r>
      <w:r>
        <w:rPr>
          <w:color w:val="6E6158"/>
        </w:rPr>
        <w:t>During law school, she was a staff editor and senior acquisitions editor at the UC Law Environmental</w:t>
      </w:r>
      <w:r>
        <w:rPr>
          <w:color w:val="6E6158"/>
          <w:spacing w:val="32"/>
        </w:rPr>
        <w:t> </w:t>
      </w:r>
      <w:r>
        <w:rPr>
          <w:color w:val="6E6158"/>
        </w:rPr>
        <w:t>Journal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semi-finalist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Hispanic</w:t>
      </w:r>
      <w:r>
        <w:rPr>
          <w:color w:val="6E6158"/>
          <w:spacing w:val="32"/>
        </w:rPr>
        <w:t> </w:t>
      </w:r>
      <w:r>
        <w:rPr>
          <w:color w:val="6E6158"/>
        </w:rPr>
        <w:t>National</w:t>
      </w:r>
      <w:r>
        <w:rPr>
          <w:color w:val="6E6158"/>
          <w:spacing w:val="32"/>
        </w:rPr>
        <w:t> </w:t>
      </w:r>
      <w:r>
        <w:rPr>
          <w:color w:val="6E6158"/>
        </w:rPr>
        <w:t>Bar</w:t>
      </w:r>
      <w:r>
        <w:rPr>
          <w:color w:val="6E6158"/>
          <w:spacing w:val="32"/>
        </w:rPr>
        <w:t> </w:t>
      </w:r>
      <w:r>
        <w:rPr>
          <w:color w:val="6E6158"/>
        </w:rPr>
        <w:t>Association</w:t>
      </w:r>
      <w:r>
        <w:rPr>
          <w:color w:val="6E6158"/>
          <w:spacing w:val="32"/>
        </w:rPr>
        <w:t> </w:t>
      </w:r>
      <w:r>
        <w:rPr>
          <w:color w:val="6E6158"/>
        </w:rPr>
        <w:t>Moot</w:t>
      </w:r>
      <w:r>
        <w:rPr>
          <w:color w:val="6E6158"/>
          <w:spacing w:val="32"/>
        </w:rPr>
        <w:t> </w:t>
      </w:r>
      <w:r>
        <w:rPr>
          <w:color w:val="6E6158"/>
        </w:rPr>
        <w:t>Court</w:t>
      </w:r>
    </w:p>
    <w:p>
      <w:pPr>
        <w:pStyle w:val="BodyText"/>
        <w:spacing w:line="292" w:lineRule="auto" w:before="0"/>
        <w:ind w:left="104" w:right="509"/>
      </w:pPr>
      <w:r>
        <w:rPr>
          <w:color w:val="6E6158"/>
        </w:rPr>
        <w:t>Competition. She also served as a teaching assistant for Constitutional Law I and Legal Research</w:t>
      </w:r>
      <w:r>
        <w:rPr>
          <w:color w:val="6E6158"/>
          <w:spacing w:val="40"/>
        </w:rPr>
        <w:t> </w:t>
      </w:r>
      <w:r>
        <w:rPr>
          <w:color w:val="6E6158"/>
        </w:rPr>
        <w:t>and Writing, deepening her expertise in legal doctrine.</w:t>
      </w:r>
    </w:p>
    <w:p>
      <w:pPr>
        <w:pStyle w:val="BodyText"/>
        <w:spacing w:line="292" w:lineRule="auto" w:before="201"/>
        <w:ind w:left="104" w:right="673"/>
      </w:pPr>
      <w:r>
        <w:rPr>
          <w:color w:val="6E6158"/>
        </w:rPr>
        <w:t>Before attending law school Zury was a high school teacher where her passion for learning and</w:t>
      </w:r>
      <w:r>
        <w:rPr>
          <w:color w:val="6E6158"/>
          <w:spacing w:val="40"/>
        </w:rPr>
        <w:t> </w:t>
      </w:r>
      <w:r>
        <w:rPr>
          <w:color w:val="6E6158"/>
        </w:rPr>
        <w:t>advocacy led her to a career in law. Her teaching experience sharpened her ability to clarify</w:t>
      </w:r>
      <w:r>
        <w:rPr>
          <w:color w:val="6E6158"/>
          <w:spacing w:val="40"/>
        </w:rPr>
        <w:t> </w:t>
      </w:r>
      <w:r>
        <w:rPr>
          <w:color w:val="6E6158"/>
        </w:rPr>
        <w:t>complex</w:t>
      </w:r>
      <w:r>
        <w:rPr>
          <w:color w:val="6E6158"/>
          <w:spacing w:val="29"/>
        </w:rPr>
        <w:t> </w:t>
      </w:r>
      <w:r>
        <w:rPr>
          <w:color w:val="6E6158"/>
        </w:rPr>
        <w:t>concepts—an</w:t>
      </w:r>
      <w:r>
        <w:rPr>
          <w:color w:val="6E6158"/>
          <w:spacing w:val="29"/>
        </w:rPr>
        <w:t> </w:t>
      </w:r>
      <w:r>
        <w:rPr>
          <w:color w:val="6E6158"/>
        </w:rPr>
        <w:t>asset</w:t>
      </w:r>
      <w:r>
        <w:rPr>
          <w:color w:val="6E6158"/>
          <w:spacing w:val="29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now</w:t>
      </w:r>
      <w:r>
        <w:rPr>
          <w:color w:val="6E6158"/>
          <w:spacing w:val="29"/>
        </w:rPr>
        <w:t> </w:t>
      </w:r>
      <w:r>
        <w:rPr>
          <w:color w:val="6E6158"/>
        </w:rPr>
        <w:t>applies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intricate</w:t>
      </w:r>
      <w:r>
        <w:rPr>
          <w:color w:val="6E6158"/>
          <w:spacing w:val="29"/>
        </w:rPr>
        <w:t> </w:t>
      </w:r>
      <w:r>
        <w:rPr>
          <w:color w:val="6E6158"/>
        </w:rPr>
        <w:t>legal</w:t>
      </w:r>
      <w:r>
        <w:rPr>
          <w:color w:val="6E6158"/>
          <w:spacing w:val="29"/>
        </w:rPr>
        <w:t> </w:t>
      </w:r>
      <w:r>
        <w:rPr>
          <w:color w:val="6E6158"/>
        </w:rPr>
        <w:t>issues.</w:t>
      </w:r>
      <w:r>
        <w:rPr>
          <w:color w:val="6E6158"/>
          <w:spacing w:val="29"/>
        </w:rPr>
        <w:t> </w:t>
      </w:r>
      <w:r>
        <w:rPr>
          <w:color w:val="6E6158"/>
        </w:rPr>
        <w:t>Zury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committed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</w:p>
    <w:p>
      <w:pPr>
        <w:pStyle w:val="BodyText"/>
        <w:spacing w:line="302" w:lineRule="auto" w:before="1"/>
        <w:ind w:left="104"/>
      </w:pPr>
      <w:r>
        <w:rPr>
          <w:color w:val="6E6158"/>
        </w:rPr>
        <w:t>delivering practical, client-focused solutions, combining her analytical expertise with a </w:t>
      </w:r>
      <w:r>
        <w:rPr>
          <w:color w:val="6E6158"/>
        </w:rPr>
        <w:t>steadfast</w:t>
      </w:r>
      <w:r>
        <w:rPr>
          <w:color w:val="6E6158"/>
          <w:spacing w:val="40"/>
        </w:rPr>
        <w:t> </w:t>
      </w:r>
      <w:r>
        <w:rPr>
          <w:color w:val="6E6158"/>
        </w:rPr>
        <w:t>dedication to protecting her clients’ interests.</w:t>
      </w:r>
    </w:p>
    <w:p>
      <w:pPr>
        <w:pStyle w:val="BodyText"/>
        <w:spacing w:line="292" w:lineRule="auto" w:before="186"/>
        <w:ind w:left="104" w:right="683"/>
      </w:pPr>
      <w:r>
        <w:rPr>
          <w:color w:val="6E6158"/>
        </w:rPr>
        <w:t>Outside of work, Zury enjoys strength training, fashion, spending time with her family, </w:t>
      </w:r>
      <w:r>
        <w:rPr>
          <w:color w:val="6E6158"/>
        </w:rPr>
        <w:t>and exploring museums around the world.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65780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179551pt;width:1.65pt;height:1.65pt;mso-position-horizontal-relative:page;mso-position-vertical-relative:paragraph;z-index:15729152" id="docshape7" coordorigin="1675,104" coordsize="33,33" path="m1696,136l1687,136,1683,135,1676,128,1675,124,1675,115,1676,112,1683,105,1687,104,1696,104,1699,105,1706,112,1707,115,1707,120,1707,124,1706,128,1699,135,1696,1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6"/>
        <w:ind w:right="32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152508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8574pt;width:1.65pt;height:1.65pt;mso-position-horizontal-relative:page;mso-position-vertical-relative:paragraph;z-index:15729664" id="docshape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416041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9190pt;width:1.65pt;height:1.65pt;mso-position-horizontal-relative:page;mso-position-vertical-relative:paragraph;z-index:15730176" id="docshape9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 College of the Law, San </w:t>
      </w:r>
      <w:r>
        <w:rPr>
          <w:color w:val="6E6158"/>
        </w:rPr>
        <w:t>Francisco</w:t>
      </w:r>
      <w:r>
        <w:rPr>
          <w:color w:val="6E6158"/>
        </w:rPr>
        <w:t> M.A., Loyola Marymount University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63957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5989pt;width:1.65pt;height:1.65pt;mso-position-horizontal-relative:page;mso-position-vertical-relative:paragraph;z-index:15730688" id="docshape10" coordorigin="1675,101" coordsize="33,33" path="m1696,133l1687,133,1683,132,1676,125,1675,121,1675,113,1676,109,1683,102,1687,101,1696,101,1699,102,1706,109,1707,113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Berkeley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152964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456pt;width:1.65pt;height:1.65pt;mso-position-horizontal-relative:page;mso-position-vertical-relative:paragraph;z-index:15731200" id="docshape1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157865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0352pt;width:1.65pt;height:1.65pt;mso-position-horizontal-relative:page;mso-position-vertical-relative:paragraph;z-index:15731712" id="docshape12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Member,</w:t>
      </w:r>
      <w:r>
        <w:rPr>
          <w:color w:val="6E6158"/>
          <w:spacing w:val="9"/>
        </w:rPr>
        <w:t> </w:t>
      </w:r>
      <w:r>
        <w:rPr>
          <w:color w:val="6E6158"/>
        </w:rPr>
        <w:t>San</w:t>
      </w:r>
      <w:r>
        <w:rPr>
          <w:color w:val="6E6158"/>
          <w:spacing w:val="9"/>
        </w:rPr>
        <w:t> </w:t>
      </w:r>
      <w:r>
        <w:rPr>
          <w:color w:val="6E6158"/>
        </w:rPr>
        <w:t>Francisco</w:t>
      </w:r>
      <w:r>
        <w:rPr>
          <w:color w:val="6E6158"/>
          <w:spacing w:val="9"/>
        </w:rPr>
        <w:t> </w:t>
      </w:r>
      <w:r>
        <w:rPr>
          <w:color w:val="6E6158"/>
        </w:rPr>
        <w:t>La</w:t>
      </w:r>
      <w:r>
        <w:rPr>
          <w:color w:val="6E6158"/>
          <w:spacing w:val="9"/>
        </w:rPr>
        <w:t> </w:t>
      </w:r>
      <w:r>
        <w:rPr>
          <w:color w:val="6E6158"/>
        </w:rPr>
        <w:t>Raza</w:t>
      </w:r>
      <w:r>
        <w:rPr>
          <w:color w:val="6E6158"/>
          <w:spacing w:val="10"/>
        </w:rPr>
        <w:t> </w:t>
      </w:r>
      <w:r>
        <w:rPr>
          <w:color w:val="6E6158"/>
        </w:rPr>
        <w:t>Lawyers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2224" id="docshape13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</w:t>
      </w:r>
      <w:r>
        <w:rPr>
          <w:color w:val="6E6158"/>
          <w:spacing w:val="11"/>
        </w:rPr>
        <w:t> </w: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Oakland</w:t>
      </w:r>
      <w:r>
        <w:rPr>
          <w:color w:val="6E6158"/>
          <w:spacing w:val="12"/>
        </w:rPr>
        <w:t> </w:t>
      </w:r>
      <w:r>
        <w:rPr>
          <w:color w:val="6E6158"/>
        </w:rPr>
        <w:t>Public</w:t>
      </w:r>
      <w:r>
        <w:rPr>
          <w:color w:val="6E6158"/>
          <w:spacing w:val="12"/>
        </w:rPr>
        <w:t> </w:t>
      </w:r>
      <w:r>
        <w:rPr>
          <w:color w:val="6E6158"/>
        </w:rPr>
        <w:t>Education</w:t>
      </w:r>
      <w:r>
        <w:rPr>
          <w:color w:val="6E6158"/>
          <w:spacing w:val="11"/>
        </w:rPr>
        <w:t> </w:t>
      </w:r>
      <w:r>
        <w:rPr>
          <w:color w:val="6E6158"/>
        </w:rPr>
        <w:t>Fund</w:t>
      </w:r>
      <w:r>
        <w:rPr>
          <w:color w:val="6E6158"/>
          <w:spacing w:val="12"/>
        </w:rPr>
        <w:t> </w:t>
      </w:r>
      <w:r>
        <w:rPr>
          <w:color w:val="6E6158"/>
        </w:rPr>
        <w:t>Advisory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Board</w:t>
      </w:r>
    </w:p>
    <w:p>
      <w:pPr>
        <w:pStyle w:val="Heading1"/>
        <w:spacing w:before="213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7" w:lineRule="auto"/>
        <w:ind w:right="17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158099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8795pt;width:1.65pt;height:1.65pt;mso-position-horizontal-relative:page;mso-position-vertical-relative:paragraph;z-index:15732736" id="docshape14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416465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2545pt;width:1.65pt;height:1.65pt;mso-position-horizontal-relative:page;mso-position-vertical-relative:paragraph;z-index:15733248" id="docshape15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Semi-Finalist Award, Hispanic National Bar Association Moot Court </w:t>
      </w:r>
      <w:r>
        <w:rPr>
          <w:color w:val="6E6158"/>
        </w:rPr>
        <w:t>Competition Best Oral Argument, Legal Research and Writing 2</w:t>
      </w:r>
    </w:p>
    <w:p>
      <w:pPr>
        <w:pStyle w:val="Heading1"/>
        <w:spacing w:before="154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157774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3198pt;width:1.65pt;height:1.65pt;mso-position-horizontal-relative:page;mso-position-vertical-relative:paragraph;z-index:15733760" id="docshape1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  <w:spacing w:val="-2"/>
        </w:rPr>
        <w:t>LANGUAGE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157508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2209pt;width:1.65pt;height:1.65pt;mso-position-horizontal-relative:page;mso-position-vertical-relative:paragraph;z-index:15734272" id="docshape17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Spanish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175237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8252pt;width:1.65pt;height:1.65pt;mso-position-horizontal-relative:page;mso-position-vertical-relative:paragraph;z-index:15734784" id="docshape1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Italian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(Conversational)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zmolina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2025-02-14T16:45:32Z</dcterms:created>
  <dcterms:modified xsi:type="dcterms:W3CDTF">2025-02-14T16:45:32Z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2025-02-14T00:00:00Z</vt:filetime>
  </property>
  <property fmtid="{D5CDD505-2E9C-101B-9397-08002B2CF9AE}" pid="4" name="Producer">
    <vt:lpwstr>ConvertAPI</vt:lpwstr>
  </property>
</Properties>
</file>