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364229"/>
                <wp:effectExtent l="0" t="0" r="0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364229"/>
                          <a:chExt cx="6066790" cy="3364229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095625">
                                <a:moveTo>
                                  <a:pt x="3033212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60267" y="1369338"/>
                            <a:ext cx="19792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295" h="320675">
                                <a:moveTo>
                                  <a:pt x="197907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79079" y="320382"/>
                                </a:lnTo>
                                <a:lnTo>
                                  <a:pt x="1979079" y="315214"/>
                                </a:lnTo>
                                <a:close/>
                              </a:path>
                              <a:path w="1979295" h="320675">
                                <a:moveTo>
                                  <a:pt x="1979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79079" y="5168"/>
                                </a:lnTo>
                                <a:lnTo>
                                  <a:pt x="197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095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 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REILLY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73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73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27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dreilly@fennemorelaw.com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4.9pt;mso-position-horizontal-relative:char;mso-position-vertical-relative:line" id="docshapegroup1" coordorigin="0,0" coordsize="9554,5298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875" type="#_x0000_t75" id="docshape3" stroked="false">
                  <v:imagedata r:id="rId7" o:title=""/>
                </v:shape>
                <v:rect style="position:absolute;left:4776;top:423;width:4777;height:4875" id="docshape4" filled="true" fillcolor="#262424" stroked="false">
                  <v:fill type="solid"/>
                </v:rect>
                <v:shape style="position:absolute;left:5606;top:2156;width:3117;height:505" id="docshape5" coordorigin="5607,2156" coordsize="3117,505" path="m8723,2653l5607,2653,5607,2661,8723,2661,8723,2653xm8723,2156l5607,2156,5607,2165,8723,2165,872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875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 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REILLY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73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  <w:p>
                        <w:pPr>
                          <w:tabs>
                            <w:tab w:pos="173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27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dreilly@fennemorelaw.com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DANIEL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M.</w:t>
      </w:r>
      <w:r>
        <w:rPr>
          <w:b/>
          <w:color w:val="002E6B"/>
          <w:spacing w:val="7"/>
          <w:sz w:val="24"/>
        </w:rPr>
        <w:t> </w:t>
      </w:r>
      <w:r>
        <w:rPr>
          <w:b/>
          <w:color w:val="002E6B"/>
          <w:spacing w:val="-2"/>
          <w:sz w:val="24"/>
        </w:rPr>
        <w:t>REILLY</w:t>
      </w:r>
    </w:p>
    <w:p>
      <w:pPr>
        <w:pStyle w:val="BodyText"/>
        <w:spacing w:before="146"/>
        <w:ind w:left="104"/>
      </w:pPr>
      <w:r>
        <w:rPr>
          <w:color w:val="6E6158"/>
        </w:rPr>
        <w:t>Daniel</w:t>
      </w:r>
      <w:r>
        <w:rPr>
          <w:color w:val="6E6158"/>
          <w:spacing w:val="9"/>
        </w:rPr>
        <w:t> </w:t>
      </w:r>
      <w:r>
        <w:rPr>
          <w:color w:val="6E6158"/>
        </w:rPr>
        <w:t>Reilly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civil</w:t>
      </w:r>
      <w:r>
        <w:rPr>
          <w:color w:val="6E6158"/>
          <w:spacing w:val="10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lawyer</w:t>
      </w:r>
      <w:r>
        <w:rPr>
          <w:color w:val="6E6158"/>
          <w:spacing w:val="9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more</w:t>
      </w:r>
      <w:r>
        <w:rPr>
          <w:color w:val="6E6158"/>
          <w:spacing w:val="9"/>
        </w:rPr>
        <w:t> </w:t>
      </w:r>
      <w:r>
        <w:rPr>
          <w:color w:val="6E6158"/>
        </w:rPr>
        <w:t>than</w:t>
      </w:r>
      <w:r>
        <w:rPr>
          <w:color w:val="6E6158"/>
          <w:spacing w:val="10"/>
        </w:rPr>
        <w:t> </w:t>
      </w:r>
      <w:r>
        <w:rPr>
          <w:color w:val="6E6158"/>
        </w:rPr>
        <w:t>30</w:t>
      </w:r>
      <w:r>
        <w:rPr>
          <w:color w:val="6E6158"/>
          <w:spacing w:val="9"/>
        </w:rPr>
        <w:t> </w:t>
      </w:r>
      <w:r>
        <w:rPr>
          <w:color w:val="6E6158"/>
        </w:rPr>
        <w:t>years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experience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lead</w:t>
      </w:r>
      <w:r>
        <w:rPr>
          <w:color w:val="6E6158"/>
          <w:spacing w:val="9"/>
        </w:rPr>
        <w:t> </w:t>
      </w:r>
      <w:r>
        <w:rPr>
          <w:color w:val="6E6158"/>
        </w:rPr>
        <w:t>counsel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in</w:t>
      </w:r>
    </w:p>
    <w:p>
      <w:pPr>
        <w:pStyle w:val="BodyText"/>
        <w:spacing w:line="295" w:lineRule="auto" w:before="52"/>
        <w:ind w:left="104" w:right="516"/>
      </w:pPr>
      <w:r>
        <w:rPr>
          <w:color w:val="6E6158"/>
        </w:rPr>
        <w:t>complex cases around the country. He has been lead counsel for a broad spectrum of complex</w:t>
      </w:r>
      <w:r>
        <w:rPr>
          <w:color w:val="6E6158"/>
          <w:spacing w:val="40"/>
        </w:rPr>
        <w:t> </w:t>
      </w:r>
      <w:r>
        <w:rPr>
          <w:color w:val="6E6158"/>
        </w:rPr>
        <w:t>multi-jurisdictional commercial litigation matters, including both the prosecution and defense of</w:t>
      </w:r>
      <w:r>
        <w:rPr>
          <w:color w:val="6E6158"/>
          <w:spacing w:val="40"/>
        </w:rPr>
        <w:t> </w:t>
      </w:r>
      <w:r>
        <w:rPr>
          <w:color w:val="6E6158"/>
        </w:rPr>
        <w:t>class actions for individuals and major corporations. His cases have been throughout the United</w:t>
      </w:r>
      <w:r>
        <w:rPr>
          <w:color w:val="6E6158"/>
          <w:spacing w:val="40"/>
        </w:rPr>
        <w:t> </w:t>
      </w:r>
      <w:r>
        <w:rPr>
          <w:color w:val="6E6158"/>
        </w:rPr>
        <w:t>States. Dan has served as litigation counsel for the Denver Broncos Football Club, PERA, AIG,</w:t>
      </w:r>
      <w:r>
        <w:rPr>
          <w:color w:val="6E6158"/>
          <w:spacing w:val="40"/>
        </w:rPr>
        <w:t> </w:t>
      </w:r>
      <w:r>
        <w:rPr>
          <w:color w:val="6E6158"/>
        </w:rPr>
        <w:t>NOLHGA</w:t>
      </w:r>
      <w:r>
        <w:rPr>
          <w:color w:val="6E6158"/>
          <w:spacing w:val="39"/>
        </w:rPr>
        <w:t> </w:t>
      </w:r>
      <w:r>
        <w:rPr>
          <w:color w:val="6E6158"/>
        </w:rPr>
        <w:t>(National</w:t>
      </w:r>
      <w:r>
        <w:rPr>
          <w:color w:val="6E6158"/>
          <w:spacing w:val="39"/>
        </w:rPr>
        <w:t> </w:t>
      </w:r>
      <w:r>
        <w:rPr>
          <w:color w:val="6E6158"/>
        </w:rPr>
        <w:t>Organization</w:t>
      </w:r>
      <w:r>
        <w:rPr>
          <w:color w:val="6E6158"/>
          <w:spacing w:val="39"/>
        </w:rPr>
        <w:t> </w:t>
      </w:r>
      <w:r>
        <w:rPr>
          <w:color w:val="6E6158"/>
        </w:rPr>
        <w:t>of</w:t>
      </w:r>
      <w:r>
        <w:rPr>
          <w:color w:val="6E6158"/>
          <w:spacing w:val="39"/>
        </w:rPr>
        <w:t> </w:t>
      </w:r>
      <w:r>
        <w:rPr>
          <w:color w:val="6E6158"/>
        </w:rPr>
        <w:t>Life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Health</w:t>
      </w:r>
      <w:r>
        <w:rPr>
          <w:color w:val="6E6158"/>
          <w:spacing w:val="39"/>
        </w:rPr>
        <w:t> </w:t>
      </w:r>
      <w:r>
        <w:rPr>
          <w:color w:val="6E6158"/>
        </w:rPr>
        <w:t>Insurance</w:t>
      </w:r>
      <w:r>
        <w:rPr>
          <w:color w:val="6E6158"/>
          <w:spacing w:val="39"/>
        </w:rPr>
        <w:t> </w:t>
      </w:r>
      <w:r>
        <w:rPr>
          <w:color w:val="6E6158"/>
        </w:rPr>
        <w:t>Guaranty</w:t>
      </w:r>
      <w:r>
        <w:rPr>
          <w:color w:val="6E6158"/>
          <w:spacing w:val="39"/>
        </w:rPr>
        <w:t> </w:t>
      </w:r>
      <w:r>
        <w:rPr>
          <w:color w:val="6E6158"/>
        </w:rPr>
        <w:t>Associations),</w:t>
      </w:r>
      <w:r>
        <w:rPr>
          <w:color w:val="6E6158"/>
          <w:spacing w:val="39"/>
        </w:rPr>
        <w:t> </w:t>
      </w:r>
      <w:r>
        <w:rPr>
          <w:color w:val="6E6158"/>
        </w:rPr>
        <w:t>Liberty</w:t>
      </w:r>
    </w:p>
    <w:p>
      <w:pPr>
        <w:pStyle w:val="BodyText"/>
        <w:spacing w:line="292" w:lineRule="auto" w:before="8"/>
        <w:ind w:left="104" w:right="516"/>
      </w:pPr>
      <w:r>
        <w:rPr>
          <w:color w:val="6E6158"/>
        </w:rPr>
        <w:t>Media, Medtronic and a number of other corporations and individuals.</w:t>
      </w:r>
      <w:r>
        <w:rPr>
          <w:color w:val="6E6158"/>
          <w:spacing w:val="40"/>
        </w:rPr>
        <w:t> </w:t>
      </w:r>
      <w:r>
        <w:rPr>
          <w:color w:val="6E6158"/>
        </w:rPr>
        <w:t>When </w:t>
      </w:r>
      <w:r>
        <w:rPr>
          <w:color w:val="6E6158"/>
        </w:rPr>
        <w:t>representing</w:t>
      </w:r>
      <w:r>
        <w:rPr>
          <w:color w:val="6E6158"/>
          <w:spacing w:val="40"/>
        </w:rPr>
        <w:t> </w:t>
      </w:r>
      <w:r>
        <w:rPr>
          <w:color w:val="6E6158"/>
        </w:rPr>
        <w:t>plaintiffs, he has achieved multiple million-dollar jury verdicts.</w:t>
      </w:r>
    </w:p>
    <w:p>
      <w:pPr>
        <w:pStyle w:val="BodyText"/>
        <w:spacing w:line="295" w:lineRule="auto" w:before="196"/>
        <w:ind w:left="104" w:right="516"/>
      </w:pPr>
      <w:r>
        <w:rPr>
          <w:color w:val="6E6158"/>
        </w:rPr>
        <w:t>Dan’s colleagues in the legal profession, judges as well as lawyers, value his courtroom skills and</w:t>
      </w:r>
      <w:r>
        <w:rPr>
          <w:color w:val="6E6158"/>
          <w:spacing w:val="40"/>
        </w:rPr>
        <w:t> </w:t>
      </w:r>
      <w:r>
        <w:rPr>
          <w:color w:val="6E6158"/>
        </w:rPr>
        <w:t>experience and eagerly attend his presentations. For many years, he addressed the Colorado</w:t>
      </w:r>
      <w:r>
        <w:rPr>
          <w:color w:val="6E6158"/>
          <w:spacing w:val="40"/>
        </w:rPr>
        <w:t> </w:t>
      </w:r>
      <w:r>
        <w:rPr>
          <w:color w:val="6E6158"/>
        </w:rPr>
        <w:t>Judicial</w:t>
      </w:r>
      <w:r>
        <w:rPr>
          <w:color w:val="6E6158"/>
          <w:spacing w:val="14"/>
        </w:rPr>
        <w:t> </w:t>
      </w:r>
      <w:r>
        <w:rPr>
          <w:color w:val="6E6158"/>
        </w:rPr>
        <w:t>Conference</w:t>
      </w:r>
      <w:r>
        <w:rPr>
          <w:color w:val="6E6158"/>
          <w:spacing w:val="14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timely</w:t>
      </w:r>
      <w:r>
        <w:rPr>
          <w:color w:val="6E6158"/>
          <w:spacing w:val="14"/>
        </w:rPr>
        <w:t> </w:t>
      </w:r>
      <w:r>
        <w:rPr>
          <w:color w:val="6E6158"/>
        </w:rPr>
        <w:t>subjects</w:t>
      </w:r>
      <w:r>
        <w:rPr>
          <w:color w:val="6E6158"/>
          <w:spacing w:val="14"/>
        </w:rPr>
        <w:t> </w:t>
      </w:r>
      <w:r>
        <w:rPr>
          <w:color w:val="6E6158"/>
        </w:rPr>
        <w:t>like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evidentiary</w:t>
      </w:r>
      <w:r>
        <w:rPr>
          <w:color w:val="6E6158"/>
          <w:spacing w:val="14"/>
        </w:rPr>
        <w:t> </w:t>
      </w:r>
      <w:r>
        <w:rPr>
          <w:color w:val="6E6158"/>
        </w:rPr>
        <w:t>issues</w:t>
      </w:r>
      <w:r>
        <w:rPr>
          <w:color w:val="6E6158"/>
          <w:spacing w:val="14"/>
        </w:rPr>
        <w:t> </w:t>
      </w:r>
      <w:r>
        <w:rPr>
          <w:color w:val="6E6158"/>
        </w:rPr>
        <w:t>raised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use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technology 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courtroom,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standards</w:t>
      </w:r>
      <w:r>
        <w:rPr>
          <w:color w:val="6E6158"/>
          <w:spacing w:val="28"/>
        </w:rPr>
        <w:t> </w:t>
      </w:r>
      <w:r>
        <w:rPr>
          <w:color w:val="6E6158"/>
        </w:rPr>
        <w:t>used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determine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admissibility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scientific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other</w:t>
      </w:r>
    </w:p>
    <w:p>
      <w:pPr>
        <w:pStyle w:val="BodyText"/>
        <w:spacing w:before="2"/>
        <w:ind w:left="104"/>
      </w:pPr>
      <w:r>
        <w:rPr>
          <w:color w:val="6E6158"/>
        </w:rPr>
        <w:t>expert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opinions.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 w:before="0"/>
        <w:ind w:left="104" w:right="773"/>
      </w:pPr>
      <w:r>
        <w:rPr>
          <w:color w:val="6E6158"/>
        </w:rPr>
        <w:t>Before joining Fennemore, Dan founded Reilly LLP in Denver with a commitment to being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best trial firm in the country.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158133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447pt;width:1.65pt;height:1.65pt;mso-position-horizontal-relative:page;mso-position-vertical-relative:paragraph;z-index:15729152" id="docshape7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Denver,</w:t>
      </w:r>
      <w:r>
        <w:rPr>
          <w:color w:val="6E6158"/>
          <w:spacing w:val="8"/>
        </w:rPr>
        <w:t> </w:t>
      </w:r>
      <w:r>
        <w:rPr>
          <w:color w:val="6E6158"/>
        </w:rPr>
        <w:t>Sturm</w:t>
      </w:r>
      <w:r>
        <w:rPr>
          <w:color w:val="6E6158"/>
          <w:spacing w:val="9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5"/>
        </w:rPr>
        <w:t>Law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175228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485pt;width:1.65pt;height:1.65pt;mso-position-horizontal-relative:page;mso-position-vertical-relative:paragraph;z-index:15729664" id="docshape8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Michigan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64902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10445pt;width:1.65pt;height:1.65pt;mso-position-horizontal-relative:page;mso-position-vertical-relative:paragraph;z-index:15730176" id="docshape9" coordorigin="1675,102" coordsize="33,33" path="m1696,135l1687,135,1683,133,1676,127,1675,123,1675,114,1676,110,1683,104,1687,102,1696,102,1699,104,1706,110,1707,114,1707,118,1707,123,1706,127,1699,133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Civil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Trials</w:t>
      </w:r>
    </w:p>
    <w:p>
      <w:pPr>
        <w:pStyle w:val="BodyText"/>
        <w:spacing w:line="420" w:lineRule="auto" w:before="182"/>
        <w:ind w:right="5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175342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483pt;width:1.65pt;height:1.65pt;mso-position-horizontal-relative:page;mso-position-vertical-relative:paragraph;z-index:15730688" id="docshape1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433707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0227pt;width:1.65pt;height:1.65pt;mso-position-horizontal-relative:page;mso-position-vertical-relative:paragraph;z-index:15731200" id="docshape11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Complex Commercial </w:t>
      </w:r>
      <w:r>
        <w:rPr>
          <w:color w:val="6E6158"/>
        </w:rPr>
        <w:t>Litigation Fiduciary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7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224" id="docshape13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Tort</w:t>
      </w:r>
      <w:r>
        <w:rPr>
          <w:color w:val="6E6158"/>
          <w:spacing w:val="-10"/>
        </w:rPr>
        <w:t> </w:t>
      </w:r>
      <w:r>
        <w:rPr>
          <w:color w:val="6E6158"/>
        </w:rPr>
        <w:t>Litigation Class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Actions</w:t>
      </w:r>
    </w:p>
    <w:p>
      <w:pPr>
        <w:pStyle w:val="BodyText"/>
        <w:spacing w:line="292" w:lineRule="auto" w:before="7"/>
        <w:ind w:right="7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2736" id="docshape1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244743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271173pt;width:1.65pt;height:1.65pt;mso-position-horizontal-relative:page;mso-position-vertical-relative:paragraph;z-index:15733248" id="docshape15" coordorigin="1675,385" coordsize="33,33" path="m1696,418l1687,418,1683,416,1676,410,1675,406,1675,397,1676,393,1683,387,1687,385,1696,385,1699,387,1706,393,1707,397,1707,402,1707,406,1706,410,1699,416,1696,4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Consumer Fraud 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28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5" w:lineRule="auto" w:before="147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431947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11627pt;width:1.65pt;height:1.65pt;mso-position-horizontal-relative:page;mso-position-vertical-relative:paragraph;z-index:15733760" id="docshape16" coordorigin="1675,680" coordsize="33,33" path="m1696,713l1687,713,1683,711,1676,705,1675,701,1675,692,1676,688,1683,682,1687,680,1696,680,1699,682,1706,688,1707,692,1707,697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</w:t>
      </w:r>
      <w:r>
        <w:rPr>
          <w:color w:val="6E6158"/>
          <w:spacing w:val="29"/>
        </w:rPr>
        <w:t> </w:t>
      </w:r>
      <w:r>
        <w:rPr>
          <w:color w:val="6E6158"/>
        </w:rPr>
        <w:t>began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career</w:t>
      </w:r>
      <w:r>
        <w:rPr>
          <w:color w:val="6E6158"/>
          <w:spacing w:val="29"/>
        </w:rPr>
        <w:t> </w:t>
      </w:r>
      <w:r>
        <w:rPr>
          <w:color w:val="6E6158"/>
        </w:rPr>
        <w:t>handling</w:t>
      </w:r>
      <w:r>
        <w:rPr>
          <w:color w:val="6E6158"/>
          <w:spacing w:val="29"/>
        </w:rPr>
        <w:t> </w:t>
      </w:r>
      <w:r>
        <w:rPr>
          <w:color w:val="6E6158"/>
        </w:rPr>
        <w:t>personal</w:t>
      </w:r>
      <w:r>
        <w:rPr>
          <w:color w:val="6E6158"/>
          <w:spacing w:val="29"/>
        </w:rPr>
        <w:t> </w:t>
      </w:r>
      <w:r>
        <w:rPr>
          <w:color w:val="6E6158"/>
        </w:rPr>
        <w:t>injury</w:t>
      </w:r>
      <w:r>
        <w:rPr>
          <w:color w:val="6E6158"/>
          <w:spacing w:val="29"/>
        </w:rPr>
        <w:t> </w:t>
      </w:r>
      <w:r>
        <w:rPr>
          <w:color w:val="6E6158"/>
        </w:rPr>
        <w:t>cases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injured</w:t>
      </w:r>
      <w:r>
        <w:rPr>
          <w:color w:val="6E6158"/>
          <w:spacing w:val="29"/>
        </w:rPr>
        <w:t> </w:t>
      </w:r>
      <w:r>
        <w:rPr>
          <w:color w:val="6E6158"/>
        </w:rPr>
        <w:t>individuals.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practice, Dan settled hundreds of cases for his clients, and tried dozens of cases successfully to jury</w:t>
      </w:r>
      <w:r>
        <w:rPr>
          <w:color w:val="6E6158"/>
          <w:spacing w:val="40"/>
        </w:rPr>
        <w:t> </w:t>
      </w:r>
      <w:r>
        <w:rPr>
          <w:color w:val="6E6158"/>
        </w:rPr>
        <w:t>verdicts. Many of the cases were complex and involved multiple defendants, novel questions</w:t>
      </w:r>
      <w:r>
        <w:rPr>
          <w:color w:val="6E6158"/>
          <w:spacing w:val="80"/>
        </w:rPr>
        <w:t> </w:t>
      </w:r>
      <w:r>
        <w:rPr>
          <w:color w:val="6E6158"/>
        </w:rPr>
        <w:t>of law and complex legal, procedural and medical issues.</w:t>
      </w:r>
    </w:p>
    <w:p>
      <w:pPr>
        <w:pStyle w:val="BodyText"/>
        <w:spacing w:line="297" w:lineRule="auto"/>
        <w:ind w:right="83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323896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3668pt;width:1.65pt;height:1.65pt;mso-position-horizontal-relative:page;mso-position-vertical-relative:paragraph;z-index:15734272" id="docshape17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served as lead plaintiffs’ counsel in seven state class actions brought against regional phone provider U.S. West for installation delays experienced by 250,000 customers. The </w:t>
      </w:r>
      <w:r>
        <w:rPr>
          <w:color w:val="6E6158"/>
        </w:rPr>
        <w:t>U.S. West</w:t>
      </w:r>
      <w:r>
        <w:rPr>
          <w:color w:val="6E6158"/>
          <w:spacing w:val="26"/>
        </w:rPr>
        <w:t> </w:t>
      </w:r>
      <w:r>
        <w:rPr>
          <w:color w:val="6E6158"/>
        </w:rPr>
        <w:t>cases</w:t>
      </w:r>
      <w:r>
        <w:rPr>
          <w:color w:val="6E6158"/>
          <w:spacing w:val="26"/>
        </w:rPr>
        <w:t> </w:t>
      </w:r>
      <w:r>
        <w:rPr>
          <w:color w:val="6E6158"/>
        </w:rPr>
        <w:t>settled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$36</w:t>
      </w:r>
      <w:r>
        <w:rPr>
          <w:color w:val="6E6158"/>
          <w:spacing w:val="26"/>
        </w:rPr>
        <w:t> </w:t>
      </w:r>
      <w:r>
        <w:rPr>
          <w:color w:val="6E6158"/>
        </w:rPr>
        <w:t>million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settlement</w:t>
      </w:r>
      <w:r>
        <w:rPr>
          <w:color w:val="6E6158"/>
          <w:spacing w:val="26"/>
        </w:rPr>
        <w:t> </w:t>
      </w:r>
      <w:r>
        <w:rPr>
          <w:color w:val="6E6158"/>
        </w:rPr>
        <w:t>funds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$7.2</w:t>
      </w:r>
      <w:r>
        <w:rPr>
          <w:color w:val="6E6158"/>
          <w:spacing w:val="26"/>
        </w:rPr>
        <w:t> </w:t>
      </w:r>
      <w:r>
        <w:rPr>
          <w:color w:val="6E6158"/>
        </w:rPr>
        <w:t>million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attorney’s</w:t>
      </w:r>
      <w:r>
        <w:rPr>
          <w:color w:val="6E6158"/>
          <w:spacing w:val="26"/>
        </w:rPr>
        <w:t> </w:t>
      </w:r>
      <w:r>
        <w:rPr>
          <w:color w:val="6E6158"/>
        </w:rPr>
        <w:t>fees.</w:t>
      </w:r>
    </w:p>
    <w:p>
      <w:pPr>
        <w:pStyle w:val="BodyText"/>
        <w:spacing w:line="295" w:lineRule="auto" w:before="118"/>
        <w:ind w:right="6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1142354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9.949203pt;width:1.65pt;height:1.65pt;mso-position-horizontal-relative:page;mso-position-vertical-relative:paragraph;z-index:15734784" id="docshape18" coordorigin="1675,1799" coordsize="33,33" path="m1696,1832l1687,1832,1683,1830,1676,1824,1675,1820,1675,1811,1676,1807,1683,1801,1687,1799,1696,1799,1699,1801,1706,1807,1707,1811,1707,1815,1707,1820,1706,1824,1699,1830,1696,18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Reilly served as lead trial counsel in a dispute over the ownership of the Denver Broncos.</w:t>
      </w:r>
      <w:r>
        <w:rPr>
          <w:color w:val="6E6158"/>
          <w:spacing w:val="80"/>
        </w:rPr>
        <w:t> </w:t>
      </w:r>
      <w:r>
        <w:rPr>
          <w:color w:val="6E6158"/>
        </w:rPr>
        <w:t>In 1984, Edgar Kaiser sold his share of the Denver Broncos Football Club to our client Pat</w:t>
      </w:r>
      <w:r>
        <w:rPr>
          <w:color w:val="6E6158"/>
          <w:spacing w:val="80"/>
        </w:rPr>
        <w:t> </w:t>
      </w:r>
      <w:r>
        <w:rPr>
          <w:color w:val="6E6158"/>
        </w:rPr>
        <w:t>Bowlen – retaining “right of first refusal” on any future sale of a portion of the team. Fifteen</w:t>
      </w:r>
      <w:r>
        <w:rPr>
          <w:color w:val="6E6158"/>
          <w:spacing w:val="40"/>
        </w:rPr>
        <w:t> </w:t>
      </w:r>
      <w:r>
        <w:rPr>
          <w:color w:val="6E6158"/>
        </w:rPr>
        <w:t>years later, after Pat Bowlen had offered a stake in the club to former Broncos quarterback, John Elway, Kaiser sued Bowlen for breach of contract in both federal and state courts. Dan</w:t>
      </w:r>
      <w:r>
        <w:rPr>
          <w:color w:val="6E6158"/>
          <w:spacing w:val="40"/>
        </w:rPr>
        <w:t> </w:t>
      </w:r>
      <w:r>
        <w:rPr>
          <w:color w:val="6E6158"/>
        </w:rPr>
        <w:t>was</w:t>
      </w:r>
      <w:r>
        <w:rPr>
          <w:color w:val="6E6158"/>
          <w:spacing w:val="15"/>
        </w:rPr>
        <w:t> </w:t>
      </w:r>
      <w:r>
        <w:rPr>
          <w:color w:val="6E6158"/>
        </w:rPr>
        <w:t>able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obtain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successful</w:t>
      </w:r>
      <w:r>
        <w:rPr>
          <w:color w:val="6E6158"/>
          <w:spacing w:val="15"/>
        </w:rPr>
        <w:t> </w:t>
      </w:r>
      <w:r>
        <w:rPr>
          <w:color w:val="6E6158"/>
        </w:rPr>
        <w:t>jury</w:t>
      </w:r>
      <w:r>
        <w:rPr>
          <w:color w:val="6E6158"/>
          <w:spacing w:val="15"/>
        </w:rPr>
        <w:t> </w:t>
      </w:r>
      <w:r>
        <w:rPr>
          <w:color w:val="6E6158"/>
        </w:rPr>
        <w:t>trial</w:t>
      </w:r>
      <w:r>
        <w:rPr>
          <w:color w:val="6E6158"/>
          <w:spacing w:val="15"/>
        </w:rPr>
        <w:t> </w:t>
      </w:r>
      <w:r>
        <w:rPr>
          <w:color w:val="6E6158"/>
        </w:rPr>
        <w:t>verdict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Federal</w:t>
      </w:r>
      <w:r>
        <w:rPr>
          <w:color w:val="6E6158"/>
          <w:spacing w:val="15"/>
        </w:rPr>
        <w:t> </w:t>
      </w:r>
      <w:r>
        <w:rPr>
          <w:color w:val="6E6158"/>
        </w:rPr>
        <w:t>case,</w:t>
      </w:r>
      <w:r>
        <w:rPr>
          <w:color w:val="6E6158"/>
          <w:spacing w:val="15"/>
        </w:rPr>
        <w:t> </w:t>
      </w:r>
      <w:r>
        <w:rPr>
          <w:color w:val="6E6158"/>
        </w:rPr>
        <w:t>which</w:t>
      </w:r>
      <w:r>
        <w:rPr>
          <w:color w:val="6E6158"/>
          <w:spacing w:val="15"/>
        </w:rPr>
        <w:t> </w:t>
      </w:r>
      <w:r>
        <w:rPr>
          <w:color w:val="6E6158"/>
        </w:rPr>
        <w:t>progressed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6"/>
        <w:ind w:right="619"/>
      </w:pPr>
      <w:r>
        <w:rPr>
          <w:color w:val="6E6158"/>
        </w:rPr>
        <w:t>U.S. Court of Appeals for the Tenth Circuit, where a complete victory was obtained. In the related state district court, summary judgment was granted in favor of Mr. Bowlen. The</w:t>
      </w:r>
    </w:p>
    <w:p>
      <w:pPr>
        <w:pStyle w:val="BodyText"/>
        <w:spacing w:line="297" w:lineRule="auto" w:before="2"/>
        <w:ind w:right="773"/>
      </w:pPr>
      <w:r>
        <w:rPr>
          <w:color w:val="6E6158"/>
        </w:rPr>
        <w:t>Colorado Court of Appeals affirmed the district court’s ruling, the Colorado Supreme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denied certiorari—and Pat Bowlen maintained control of the NFL franchise. Dan also represents</w:t>
      </w:r>
      <w:r>
        <w:rPr>
          <w:color w:val="6E6158"/>
          <w:spacing w:val="30"/>
        </w:rPr>
        <w:t> </w:t>
      </w:r>
      <w:r>
        <w:rPr>
          <w:color w:val="6E6158"/>
        </w:rPr>
        <w:t>PDB</w:t>
      </w:r>
      <w:r>
        <w:rPr>
          <w:color w:val="6E6158"/>
          <w:spacing w:val="30"/>
        </w:rPr>
        <w:t> </w:t>
      </w:r>
      <w:r>
        <w:rPr>
          <w:color w:val="6E6158"/>
        </w:rPr>
        <w:t>Sports,</w:t>
      </w:r>
      <w:r>
        <w:rPr>
          <w:color w:val="6E6158"/>
          <w:spacing w:val="30"/>
        </w:rPr>
        <w:t> </w:t>
      </w:r>
      <w:r>
        <w:rPr>
          <w:color w:val="6E6158"/>
        </w:rPr>
        <w:t>Ltd.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Bowlen</w:t>
      </w:r>
      <w:r>
        <w:rPr>
          <w:color w:val="6E6158"/>
          <w:spacing w:val="30"/>
        </w:rPr>
        <w:t> </w:t>
      </w:r>
      <w:r>
        <w:rPr>
          <w:color w:val="6E6158"/>
        </w:rPr>
        <w:t>Sports,</w:t>
      </w:r>
      <w:r>
        <w:rPr>
          <w:color w:val="6E6158"/>
          <w:spacing w:val="30"/>
        </w:rPr>
        <w:t> </w:t>
      </w:r>
      <w:r>
        <w:rPr>
          <w:color w:val="6E6158"/>
        </w:rPr>
        <w:t>Inc.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currently</w:t>
      </w:r>
      <w:r>
        <w:rPr>
          <w:color w:val="6E6158"/>
          <w:spacing w:val="30"/>
        </w:rPr>
        <w:t> </w:t>
      </w:r>
      <w:r>
        <w:rPr>
          <w:color w:val="6E6158"/>
        </w:rPr>
        <w:t>pending</w:t>
      </w:r>
      <w:r>
        <w:rPr>
          <w:color w:val="6E6158"/>
          <w:spacing w:val="30"/>
        </w:rPr>
        <w:t> </w:t>
      </w:r>
      <w:r>
        <w:rPr>
          <w:color w:val="6E6158"/>
        </w:rPr>
        <w:t>declaratory</w:t>
      </w:r>
    </w:p>
    <w:p>
      <w:pPr>
        <w:pStyle w:val="BodyText"/>
        <w:spacing w:line="229" w:lineRule="exact" w:before="0"/>
      </w:pPr>
      <w:r>
        <w:rPr>
          <w:color w:val="6E6158"/>
        </w:rPr>
        <w:t>judgment</w:t>
      </w:r>
      <w:r>
        <w:rPr>
          <w:color w:val="6E6158"/>
          <w:spacing w:val="11"/>
        </w:rPr>
        <w:t> </w:t>
      </w:r>
      <w:r>
        <w:rPr>
          <w:color w:val="6E6158"/>
        </w:rPr>
        <w:t>action</w:t>
      </w:r>
      <w:r>
        <w:rPr>
          <w:color w:val="6E6158"/>
          <w:spacing w:val="11"/>
        </w:rPr>
        <w:t> </w:t>
      </w:r>
      <w:r>
        <w:rPr>
          <w:color w:val="6E6158"/>
        </w:rPr>
        <w:t>concerning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right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first</w:t>
      </w:r>
      <w:r>
        <w:rPr>
          <w:color w:val="6E6158"/>
          <w:spacing w:val="12"/>
        </w:rPr>
        <w:t> </w:t>
      </w:r>
      <w:r>
        <w:rPr>
          <w:color w:val="6E6158"/>
        </w:rPr>
        <w:t>refusal</w:t>
      </w:r>
      <w:r>
        <w:rPr>
          <w:color w:val="6E6158"/>
          <w:spacing w:val="11"/>
        </w:rPr>
        <w:t> </w:t>
      </w:r>
      <w:r>
        <w:rPr>
          <w:color w:val="6E6158"/>
        </w:rPr>
        <w:t>granted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1984.</w:t>
      </w:r>
    </w:p>
    <w:p>
      <w:pPr>
        <w:pStyle w:val="BodyText"/>
        <w:spacing w:line="295" w:lineRule="auto" w:before="173"/>
        <w:ind w:right="5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536587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2.251019pt;width:1.65pt;height:1.65pt;mso-position-horizontal-relative:page;mso-position-vertical-relative:paragraph;z-index:15735296" id="docshape19" coordorigin="1675,845" coordsize="33,33" path="m1696,878l1687,878,1683,876,1676,870,1675,866,1675,857,1676,853,1683,847,1687,845,1696,845,1699,847,1706,853,1707,857,1707,861,1707,866,1706,870,1699,876,1696,8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a lead counsel on the trial team that successfully represented DCP Midstream, LP,</w:t>
      </w:r>
      <w:r>
        <w:rPr>
          <w:color w:val="6E6158"/>
          <w:spacing w:val="40"/>
        </w:rPr>
        <w:t> </w:t>
      </w:r>
      <w:r>
        <w:rPr>
          <w:color w:val="6E6158"/>
        </w:rPr>
        <w:t>one of the nation’s largest natural gas processing companies, in a jury trial involving complex</w:t>
      </w:r>
      <w:r>
        <w:rPr>
          <w:color w:val="6E6158"/>
          <w:spacing w:val="40"/>
        </w:rPr>
        <w:t> </w:t>
      </w:r>
      <w:r>
        <w:rPr>
          <w:color w:val="6E6158"/>
        </w:rPr>
        <w:t>oil and accounting issues. Successors to a gas purchase and processing agreement sought</w:t>
      </w:r>
      <w:r>
        <w:rPr>
          <w:color w:val="6E6158"/>
          <w:spacing w:val="40"/>
        </w:rPr>
        <w:t> </w:t>
      </w:r>
      <w:r>
        <w:rPr>
          <w:color w:val="6E6158"/>
        </w:rPr>
        <w:t>multi-million-dollar</w:t>
      </w:r>
      <w:r>
        <w:rPr>
          <w:color w:val="6E6158"/>
          <w:spacing w:val="28"/>
        </w:rPr>
        <w:t> </w:t>
      </w:r>
      <w:r>
        <w:rPr>
          <w:color w:val="6E6158"/>
        </w:rPr>
        <w:t>payments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natural</w:t>
      </w:r>
      <w:r>
        <w:rPr>
          <w:color w:val="6E6158"/>
          <w:spacing w:val="28"/>
        </w:rPr>
        <w:t> </w:t>
      </w:r>
      <w:r>
        <w:rPr>
          <w:color w:val="6E6158"/>
        </w:rPr>
        <w:t>gas</w:t>
      </w:r>
      <w:r>
        <w:rPr>
          <w:color w:val="6E6158"/>
          <w:spacing w:val="28"/>
        </w:rPr>
        <w:t> </w:t>
      </w:r>
      <w:r>
        <w:rPr>
          <w:color w:val="6E6158"/>
        </w:rPr>
        <w:t>processed</w:t>
      </w:r>
      <w:r>
        <w:rPr>
          <w:color w:val="6E6158"/>
          <w:spacing w:val="28"/>
        </w:rPr>
        <w:t> </w:t>
      </w:r>
      <w:r>
        <w:rPr>
          <w:color w:val="6E6158"/>
        </w:rPr>
        <w:t>out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DJ</w:t>
      </w:r>
      <w:r>
        <w:rPr>
          <w:color w:val="6E6158"/>
          <w:spacing w:val="28"/>
        </w:rPr>
        <w:t> </w:t>
      </w:r>
      <w:r>
        <w:rPr>
          <w:color w:val="6E6158"/>
        </w:rPr>
        <w:t>Basin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Weld</w:t>
      </w:r>
      <w:r>
        <w:rPr>
          <w:color w:val="6E6158"/>
          <w:spacing w:val="28"/>
        </w:rPr>
        <w:t> </w:t>
      </w:r>
      <w:r>
        <w:rPr>
          <w:color w:val="6E6158"/>
        </w:rPr>
        <w:t>County.</w:t>
      </w:r>
    </w:p>
    <w:p>
      <w:pPr>
        <w:pStyle w:val="BodyText"/>
        <w:spacing w:before="2"/>
      </w:pPr>
      <w:r>
        <w:rPr>
          <w:color w:val="6E6158"/>
        </w:rPr>
        <w:t>DCP</w:t>
      </w:r>
      <w:r>
        <w:rPr>
          <w:color w:val="6E6158"/>
          <w:spacing w:val="14"/>
        </w:rPr>
        <w:t> </w:t>
      </w:r>
      <w:r>
        <w:rPr>
          <w:color w:val="6E6158"/>
        </w:rPr>
        <w:t>counterclaimed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overpayments,</w:t>
      </w:r>
      <w:r>
        <w:rPr>
          <w:color w:val="6E6158"/>
          <w:spacing w:val="14"/>
        </w:rPr>
        <w:t> </w:t>
      </w:r>
      <w:r>
        <w:rPr>
          <w:color w:val="6E6158"/>
        </w:rPr>
        <w:t>which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jury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awarded.</w:t>
      </w:r>
    </w:p>
    <w:p>
      <w:pPr>
        <w:pStyle w:val="BodyText"/>
        <w:spacing w:line="292" w:lineRule="auto" w:before="18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448854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342857pt;width:1.65pt;height:1.65pt;mso-position-horizontal-relative:page;mso-position-vertical-relative:paragraph;z-index:15735808" id="docshape20" coordorigin="1675,707" coordsize="33,33" path="m1696,739l1687,739,1683,738,1676,731,1675,728,1675,719,1676,715,1683,708,1687,707,1696,707,1699,708,1706,715,1707,719,1707,723,1707,728,1706,731,1699,738,1696,7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lead counsel on the trial team representing a Colorado refinery owner seeking</w:t>
      </w:r>
      <w:r>
        <w:rPr>
          <w:color w:val="6E6158"/>
          <w:spacing w:val="40"/>
        </w:rPr>
        <w:t> </w:t>
      </w:r>
      <w:r>
        <w:rPr>
          <w:color w:val="6E6158"/>
        </w:rPr>
        <w:t>contractual indemnification from the refinery’s former owner for clean-up costs resulting from</w:t>
      </w:r>
      <w:r>
        <w:rPr>
          <w:color w:val="6E6158"/>
          <w:spacing w:val="40"/>
        </w:rPr>
        <w:t> </w:t>
      </w:r>
      <w:r>
        <w:rPr>
          <w:color w:val="6E6158"/>
        </w:rPr>
        <w:t>leakage from an underground pipe. Following a 3-week confidential arbitration that took</w:t>
      </w:r>
      <w:r>
        <w:rPr>
          <w:color w:val="6E6158"/>
          <w:spacing w:val="40"/>
        </w:rPr>
        <w:t> </w:t>
      </w:r>
      <w:r>
        <w:rPr>
          <w:color w:val="6E6158"/>
        </w:rPr>
        <w:t>place in April and May 2017, the parties reached an amicable settlement.</w:t>
      </w:r>
    </w:p>
    <w:p>
      <w:pPr>
        <w:pStyle w:val="BodyText"/>
        <w:spacing w:line="295" w:lineRule="auto" w:before="13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510518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98311pt;width:1.65pt;height:1.65pt;mso-position-horizontal-relative:page;mso-position-vertical-relative:paragraph;z-index:15736320" id="docshape21" coordorigin="1675,804" coordsize="33,33" path="m1696,837l1687,837,1683,835,1676,829,1675,825,1675,816,1676,812,1683,806,1687,804,1696,804,1699,806,1706,812,1707,816,1707,820,1707,825,1706,829,1699,835,1696,8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lead counsel and successfully represented Target Brands, Inc., a wholly-owned subsidiary of Target, which holds and protects all of the company’s trademarks, patents, and</w:t>
      </w:r>
      <w:r>
        <w:rPr>
          <w:color w:val="6E6158"/>
          <w:spacing w:val="40"/>
        </w:rPr>
        <w:t> </w:t>
      </w:r>
      <w:r>
        <w:rPr>
          <w:color w:val="6E6158"/>
        </w:rPr>
        <w:t>other intellectual property. The Colorado Department of Revenue sought more than $40</w:t>
      </w:r>
      <w:r>
        <w:rPr>
          <w:color w:val="6E6158"/>
          <w:spacing w:val="80"/>
        </w:rPr>
        <w:t> </w:t>
      </w:r>
      <w:r>
        <w:rPr>
          <w:color w:val="6E6158"/>
        </w:rPr>
        <w:t>million in corporate income tax from TBI. After a two-week trial, the Court entered judgment</w:t>
      </w:r>
      <w:r>
        <w:rPr>
          <w:color w:val="6E6158"/>
          <w:spacing w:val="40"/>
        </w:rPr>
        <w:t> </w:t>
      </w:r>
      <w:r>
        <w:rPr>
          <w:color w:val="6E6158"/>
        </w:rPr>
        <w:t>reducing the tax assessment to $12.8 million</w:t>
      </w:r>
    </w:p>
    <w:p>
      <w:pPr>
        <w:pStyle w:val="BodyText"/>
        <w:spacing w:line="295" w:lineRule="auto" w:before="122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989638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7.924278pt;width:1.65pt;height:1.65pt;mso-position-horizontal-relative:page;mso-position-vertical-relative:paragraph;z-index:15736832" id="docshape22" coordorigin="1675,1558" coordsize="33,33" path="m1696,1591l1687,1591,1683,1589,1676,1583,1675,1579,1675,1570,1676,1566,1683,1560,1687,1558,1696,1558,1699,1560,1706,1566,1707,1570,1707,1575,1707,1579,1706,1583,1699,1589,1696,1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 group of automobile dealerships were facing a purported class action claiming that new</w:t>
      </w:r>
      <w:r>
        <w:rPr>
          <w:color w:val="6E6158"/>
          <w:spacing w:val="40"/>
        </w:rPr>
        <w:t> </w:t>
      </w:r>
      <w:r>
        <w:rPr>
          <w:color w:val="6E6158"/>
        </w:rPr>
        <w:t>cars were equipped in violation of the Colorado Consumer Protection Act and hired Reilly to</w:t>
      </w:r>
      <w:r>
        <w:rPr>
          <w:color w:val="6E6158"/>
          <w:spacing w:val="40"/>
        </w:rPr>
        <w:t> </w:t>
      </w:r>
      <w:r>
        <w:rPr>
          <w:color w:val="6E6158"/>
        </w:rPr>
        <w:t>defend its interests. After winning landmark reversals at the Colorado Court of Appeals and</w:t>
      </w:r>
      <w:r>
        <w:rPr>
          <w:color w:val="6E6158"/>
          <w:spacing w:val="40"/>
        </w:rPr>
        <w:t> </w:t>
      </w:r>
      <w:r>
        <w:rPr>
          <w:color w:val="6E6158"/>
        </w:rPr>
        <w:t>Supreme</w:t>
      </w:r>
      <w:r>
        <w:rPr>
          <w:color w:val="6E6158"/>
          <w:spacing w:val="29"/>
        </w:rPr>
        <w:t> </w:t>
      </w:r>
      <w:r>
        <w:rPr>
          <w:color w:val="6E6158"/>
        </w:rPr>
        <w:t>Court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trial</w:t>
      </w:r>
      <w:r>
        <w:rPr>
          <w:color w:val="6E6158"/>
          <w:spacing w:val="29"/>
        </w:rPr>
        <w:t> </w:t>
      </w:r>
      <w:r>
        <w:rPr>
          <w:color w:val="6E6158"/>
        </w:rPr>
        <w:t>court’s</w:t>
      </w:r>
      <w:r>
        <w:rPr>
          <w:color w:val="6E6158"/>
          <w:spacing w:val="29"/>
        </w:rPr>
        <w:t> </w:t>
      </w:r>
      <w:r>
        <w:rPr>
          <w:color w:val="6E6158"/>
        </w:rPr>
        <w:t>initial</w:t>
      </w:r>
      <w:r>
        <w:rPr>
          <w:color w:val="6E6158"/>
          <w:spacing w:val="29"/>
        </w:rPr>
        <w:t> </w:t>
      </w:r>
      <w:r>
        <w:rPr>
          <w:color w:val="6E6158"/>
        </w:rPr>
        <w:t>approval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class</w:t>
      </w:r>
      <w:r>
        <w:rPr>
          <w:color w:val="6E6158"/>
          <w:spacing w:val="29"/>
        </w:rPr>
        <w:t> </w:t>
      </w:r>
      <w:r>
        <w:rPr>
          <w:color w:val="6E6158"/>
        </w:rPr>
        <w:t>treatment,</w:t>
      </w:r>
      <w:r>
        <w:rPr>
          <w:color w:val="6E6158"/>
          <w:spacing w:val="29"/>
        </w:rPr>
        <w:t> </w:t>
      </w:r>
      <w:r>
        <w:rPr>
          <w:color w:val="6E6158"/>
        </w:rPr>
        <w:t>Reilly</w:t>
      </w:r>
      <w:r>
        <w:rPr>
          <w:color w:val="6E6158"/>
          <w:spacing w:val="29"/>
        </w:rPr>
        <w:t> </w:t>
      </w:r>
      <w:r>
        <w:rPr>
          <w:color w:val="6E6158"/>
        </w:rPr>
        <w:t>team</w:t>
      </w:r>
      <w:r>
        <w:rPr>
          <w:color w:val="6E6158"/>
          <w:spacing w:val="29"/>
        </w:rPr>
        <w:t> </w:t>
      </w:r>
      <w:r>
        <w:rPr>
          <w:color w:val="6E6158"/>
        </w:rPr>
        <w:t>members were called on once again to defend against Plaintiffs’ renewed attempt at certification of</w:t>
      </w:r>
      <w:r>
        <w:rPr>
          <w:color w:val="6E6158"/>
          <w:spacing w:val="40"/>
        </w:rPr>
        <w:t> </w:t>
      </w:r>
      <w:r>
        <w:rPr>
          <w:color w:val="6E6158"/>
        </w:rPr>
        <w:t>two</w:t>
      </w:r>
      <w:r>
        <w:rPr>
          <w:color w:val="6E6158"/>
          <w:spacing w:val="36"/>
        </w:rPr>
        <w:t> </w:t>
      </w:r>
      <w:r>
        <w:rPr>
          <w:color w:val="6E6158"/>
        </w:rPr>
        <w:t>different</w:t>
      </w:r>
      <w:r>
        <w:rPr>
          <w:color w:val="6E6158"/>
          <w:spacing w:val="36"/>
        </w:rPr>
        <w:t> </w:t>
      </w:r>
      <w:r>
        <w:rPr>
          <w:color w:val="6E6158"/>
        </w:rPr>
        <w:t>proposed</w:t>
      </w:r>
      <w:r>
        <w:rPr>
          <w:color w:val="6E6158"/>
          <w:spacing w:val="36"/>
        </w:rPr>
        <w:t> </w:t>
      </w:r>
      <w:r>
        <w:rPr>
          <w:color w:val="6E6158"/>
        </w:rPr>
        <w:t>consumer</w:t>
      </w:r>
      <w:r>
        <w:rPr>
          <w:color w:val="6E6158"/>
          <w:spacing w:val="36"/>
        </w:rPr>
        <w:t> </w:t>
      </w:r>
      <w:r>
        <w:rPr>
          <w:color w:val="6E6158"/>
        </w:rPr>
        <w:t>classes.</w:t>
      </w:r>
      <w:r>
        <w:rPr>
          <w:color w:val="6E6158"/>
          <w:spacing w:val="36"/>
        </w:rPr>
        <w:t> </w:t>
      </w:r>
      <w:r>
        <w:rPr>
          <w:color w:val="6E6158"/>
        </w:rPr>
        <w:t>This</w:t>
      </w:r>
      <w:r>
        <w:rPr>
          <w:color w:val="6E6158"/>
          <w:spacing w:val="36"/>
        </w:rPr>
        <w:t> </w:t>
      </w:r>
      <w:r>
        <w:rPr>
          <w:color w:val="6E6158"/>
        </w:rPr>
        <w:t>five-year</w:t>
      </w:r>
      <w:r>
        <w:rPr>
          <w:color w:val="6E6158"/>
          <w:spacing w:val="36"/>
        </w:rPr>
        <w:t> </w:t>
      </w:r>
      <w:r>
        <w:rPr>
          <w:color w:val="6E6158"/>
        </w:rPr>
        <w:t>battle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class</w:t>
      </w:r>
      <w:r>
        <w:rPr>
          <w:color w:val="6E6158"/>
          <w:spacing w:val="36"/>
        </w:rPr>
        <w:t> </w:t>
      </w:r>
      <w:r>
        <w:rPr>
          <w:color w:val="6E6158"/>
        </w:rPr>
        <w:t>certification culminated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an</w:t>
      </w:r>
      <w:r>
        <w:rPr>
          <w:color w:val="6E6158"/>
          <w:spacing w:val="31"/>
        </w:rPr>
        <w:t> </w:t>
      </w:r>
      <w:r>
        <w:rPr>
          <w:color w:val="6E6158"/>
        </w:rPr>
        <w:t>extensive</w:t>
      </w:r>
      <w:r>
        <w:rPr>
          <w:color w:val="6E6158"/>
          <w:spacing w:val="31"/>
        </w:rPr>
        <w:t> </w:t>
      </w:r>
      <w:r>
        <w:rPr>
          <w:color w:val="6E6158"/>
        </w:rPr>
        <w:t>four-day</w:t>
      </w:r>
      <w:r>
        <w:rPr>
          <w:color w:val="6E6158"/>
          <w:spacing w:val="31"/>
        </w:rPr>
        <w:t> </w:t>
      </w:r>
      <w:r>
        <w:rPr>
          <w:color w:val="6E6158"/>
        </w:rPr>
        <w:t>evidentiary</w:t>
      </w:r>
      <w:r>
        <w:rPr>
          <w:color w:val="6E6158"/>
          <w:spacing w:val="31"/>
        </w:rPr>
        <w:t> </w:t>
      </w:r>
      <w:r>
        <w:rPr>
          <w:color w:val="6E6158"/>
        </w:rPr>
        <w:t>hearing.</w:t>
      </w:r>
      <w:r>
        <w:rPr>
          <w:color w:val="6E6158"/>
          <w:spacing w:val="31"/>
        </w:rPr>
        <w:t> </w:t>
      </w:r>
      <w:r>
        <w:rPr>
          <w:color w:val="6E6158"/>
        </w:rPr>
        <w:t>Agreeing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Reilly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its</w:t>
      </w:r>
      <w:r>
        <w:rPr>
          <w:color w:val="6E6158"/>
          <w:spacing w:val="31"/>
        </w:rPr>
        <w:t> </w:t>
      </w:r>
      <w:r>
        <w:rPr>
          <w:color w:val="6E6158"/>
        </w:rPr>
        <w:t>client</w:t>
      </w:r>
    </w:p>
    <w:p>
      <w:pPr>
        <w:pStyle w:val="BodyText"/>
        <w:spacing w:before="4"/>
      </w:pP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individual</w:t>
      </w:r>
      <w:r>
        <w:rPr>
          <w:color w:val="6E6158"/>
          <w:spacing w:val="12"/>
        </w:rPr>
        <w:t> </w:t>
      </w:r>
      <w:r>
        <w:rPr>
          <w:color w:val="6E6158"/>
        </w:rPr>
        <w:t>examinations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each</w:t>
      </w:r>
      <w:r>
        <w:rPr>
          <w:color w:val="6E6158"/>
          <w:spacing w:val="12"/>
        </w:rPr>
        <w:t> </w:t>
      </w:r>
      <w:r>
        <w:rPr>
          <w:color w:val="6E6158"/>
        </w:rPr>
        <w:t>car</w:t>
      </w:r>
      <w:r>
        <w:rPr>
          <w:color w:val="6E6158"/>
          <w:spacing w:val="12"/>
        </w:rPr>
        <w:t> </w:t>
      </w:r>
      <w:r>
        <w:rPr>
          <w:color w:val="6E6158"/>
        </w:rPr>
        <w:t>purchase</w:t>
      </w:r>
      <w:r>
        <w:rPr>
          <w:color w:val="6E6158"/>
          <w:spacing w:val="12"/>
        </w:rPr>
        <w:t> </w:t>
      </w:r>
      <w:r>
        <w:rPr>
          <w:color w:val="6E6158"/>
        </w:rPr>
        <w:t>file</w:t>
      </w:r>
      <w:r>
        <w:rPr>
          <w:color w:val="6E6158"/>
          <w:spacing w:val="12"/>
        </w:rPr>
        <w:t> </w:t>
      </w:r>
      <w:r>
        <w:rPr>
          <w:color w:val="6E6158"/>
        </w:rPr>
        <w:t>were</w:t>
      </w:r>
      <w:r>
        <w:rPr>
          <w:color w:val="6E6158"/>
          <w:spacing w:val="12"/>
        </w:rPr>
        <w:t> </w:t>
      </w:r>
      <w:r>
        <w:rPr>
          <w:color w:val="6E6158"/>
        </w:rPr>
        <w:t>necessary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class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wide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468"/>
        <w:jc w:val="both"/>
      </w:pPr>
      <w:r>
        <w:rPr>
          <w:color w:val="6E6158"/>
        </w:rPr>
        <w:t>inferences could not be made, the Jefferson County District Court (Tidball, J.) denied Plaintiffs’ Second</w:t>
      </w:r>
      <w:r>
        <w:rPr>
          <w:color w:val="6E6158"/>
          <w:spacing w:val="34"/>
        </w:rPr>
        <w:t> </w:t>
      </w:r>
      <w:r>
        <w:rPr>
          <w:color w:val="6E6158"/>
        </w:rPr>
        <w:t>Motion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Class</w:t>
      </w:r>
      <w:r>
        <w:rPr>
          <w:color w:val="6E6158"/>
          <w:spacing w:val="34"/>
        </w:rPr>
        <w:t> </w:t>
      </w:r>
      <w:r>
        <w:rPr>
          <w:color w:val="6E6158"/>
        </w:rPr>
        <w:t>Certification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Rule</w:t>
      </w:r>
      <w:r>
        <w:rPr>
          <w:color w:val="6E6158"/>
          <w:spacing w:val="34"/>
        </w:rPr>
        <w:t> </w:t>
      </w:r>
      <w:r>
        <w:rPr>
          <w:color w:val="6E6158"/>
        </w:rPr>
        <w:t>23</w:t>
      </w:r>
      <w:r>
        <w:rPr>
          <w:color w:val="6E6158"/>
          <w:spacing w:val="34"/>
        </w:rPr>
        <w:t> </w:t>
      </w:r>
      <w:r>
        <w:rPr>
          <w:color w:val="6E6158"/>
        </w:rPr>
        <w:t>superiority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predominance</w:t>
      </w:r>
      <w:r>
        <w:rPr>
          <w:color w:val="6E6158"/>
          <w:spacing w:val="34"/>
        </w:rPr>
        <w:t> </w:t>
      </w:r>
      <w:r>
        <w:rPr>
          <w:color w:val="6E6158"/>
        </w:rPr>
        <w:t>grounds.</w:t>
      </w:r>
    </w:p>
    <w:p>
      <w:pPr>
        <w:pStyle w:val="BodyText"/>
        <w:spacing w:before="132"/>
        <w:jc w:val="both"/>
      </w:pPr>
      <w:r>
        <w:rPr>
          <w:color w:val="6E6158"/>
        </w:rPr>
        <w:t>Dan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1"/>
        </w:rPr>
        <w:t> </w:t>
      </w:r>
      <w:r>
        <w:rPr>
          <w:color w:val="6E6158"/>
        </w:rPr>
        <w:t>trial</w:t>
      </w:r>
      <w:r>
        <w:rPr>
          <w:color w:val="6E6158"/>
          <w:spacing w:val="11"/>
        </w:rPr>
        <w:t> </w:t>
      </w:r>
      <w:r>
        <w:rPr>
          <w:color w:val="6E6158"/>
        </w:rPr>
        <w:t>counsel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AIG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its</w:t>
      </w:r>
      <w:r>
        <w:rPr>
          <w:color w:val="6E6158"/>
          <w:spacing w:val="11"/>
        </w:rPr>
        <w:t> </w:t>
      </w:r>
      <w:r>
        <w:rPr>
          <w:color w:val="6E6158"/>
        </w:rPr>
        <w:t>insurance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broker-dealer</w:t>
      </w:r>
      <w:r>
        <w:rPr>
          <w:color w:val="6E6158"/>
          <w:spacing w:val="11"/>
        </w:rPr>
        <w:t> </w:t>
      </w:r>
      <w:r>
        <w:rPr>
          <w:color w:val="6E6158"/>
        </w:rPr>
        <w:t>subsidiaries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structured</w:t>
      </w:r>
    </w:p>
    <w:p>
      <w:pPr>
        <w:pStyle w:val="BodyText"/>
        <w:spacing w:line="292" w:lineRule="auto" w:before="52"/>
        <w:ind w:right="49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278312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914351pt;width:1.65pt;height:1.65pt;mso-position-horizontal-relative:page;mso-position-vertical-relative:paragraph;z-index:15737344" id="docshape23" coordorigin="1675,438" coordsize="33,33" path="m1696,471l1687,471,1683,469,1676,463,1675,459,1675,450,1676,446,1683,440,1687,438,1696,438,1699,440,1706,446,1707,450,1707,455,1707,459,1706,463,1699,469,1696,4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finance, intellectual property, and unfair competition litigation, and in arbitration </w:t>
      </w:r>
      <w:r>
        <w:rPr>
          <w:color w:val="6E6158"/>
        </w:rPr>
        <w:t>proceedings before the Financial Industry Regulatory Authority. This representation included protecting the rights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AIG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certificate</w:t>
      </w:r>
      <w:r>
        <w:rPr>
          <w:color w:val="6E6158"/>
          <w:spacing w:val="25"/>
        </w:rPr>
        <w:t> </w:t>
      </w:r>
      <w:r>
        <w:rPr>
          <w:color w:val="6E6158"/>
        </w:rPr>
        <w:t>holder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connection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proposed</w:t>
      </w:r>
      <w:r>
        <w:rPr>
          <w:color w:val="6E6158"/>
          <w:spacing w:val="25"/>
        </w:rPr>
        <w:t> </w:t>
      </w:r>
      <w:r>
        <w:rPr>
          <w:color w:val="6E6158"/>
        </w:rPr>
        <w:t>$8.5</w:t>
      </w:r>
      <w:r>
        <w:rPr>
          <w:color w:val="6E6158"/>
          <w:spacing w:val="25"/>
        </w:rPr>
        <w:t> </w:t>
      </w:r>
      <w:r>
        <w:rPr>
          <w:color w:val="6E6158"/>
        </w:rPr>
        <w:t>billion</w:t>
      </w:r>
      <w:r>
        <w:rPr>
          <w:color w:val="6E6158"/>
          <w:spacing w:val="25"/>
        </w:rPr>
        <w:t> </w:t>
      </w:r>
      <w:r>
        <w:rPr>
          <w:color w:val="6E6158"/>
        </w:rPr>
        <w:t>settlement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</w:p>
    <w:p>
      <w:pPr>
        <w:pStyle w:val="BodyText"/>
        <w:spacing w:before="10"/>
        <w:jc w:val="both"/>
      </w:pPr>
      <w:r>
        <w:rPr>
          <w:color w:val="6E6158"/>
        </w:rPr>
        <w:t>RMBS</w:t>
      </w:r>
      <w:r>
        <w:rPr>
          <w:color w:val="6E6158"/>
          <w:spacing w:val="10"/>
        </w:rPr>
        <w:t> </w:t>
      </w:r>
      <w:r>
        <w:rPr>
          <w:color w:val="6E6158"/>
        </w:rPr>
        <w:t>claims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0"/>
        </w:rPr>
        <w:t> </w:t>
      </w:r>
      <w:r>
        <w:rPr>
          <w:color w:val="6E6158"/>
        </w:rPr>
        <w:t>Bank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America.</w:t>
      </w:r>
    </w:p>
    <w:p>
      <w:pPr>
        <w:pStyle w:val="BodyText"/>
        <w:spacing w:line="292" w:lineRule="auto" w:before="173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262696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4793pt;width:1.65pt;height:1.65pt;mso-position-horizontal-relative:page;mso-position-vertical-relative:paragraph;z-index:15737856" id="docshape24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headed a plaintiff’s jury trial team which obtained a multi-million dollar </w:t>
      </w:r>
      <w:r>
        <w:rPr>
          <w:color w:val="6E6158"/>
        </w:rPr>
        <w:t>trademark infringement judgment in Colorado federal court against H.J. Heinz.</w:t>
      </w:r>
    </w:p>
    <w:p>
      <w:pPr>
        <w:pStyle w:val="BodyText"/>
        <w:spacing w:line="295" w:lineRule="auto" w:before="124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417147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46264pt;width:1.65pt;height:1.65pt;mso-position-horizontal-relative:page;mso-position-vertical-relative:paragraph;z-index:15738368" id="docshape25" coordorigin="1675,657" coordsize="33,33" path="m1696,689l1687,689,1683,688,1676,682,1675,678,1675,669,1676,665,1683,659,1687,657,1696,657,1699,659,1706,665,1707,669,1707,673,1707,678,1706,682,1699,688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Seven state insurance guaranty associations sued a regional brokerage firm following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liquidation of MidWest Life. The claims were for fraud and breach of fiduciary duties. After three successful jury trials in Colorado, Washington and a three month trial in Iowa, the brokerage firm agreed to settle the cases for $30 million.</w:t>
      </w:r>
    </w:p>
    <w:p>
      <w:pPr>
        <w:pStyle w:val="BodyText"/>
        <w:spacing w:line="297" w:lineRule="auto"/>
        <w:ind w:right="58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323701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8306pt;width:1.65pt;height:1.65pt;mso-position-horizontal-relative:page;mso-position-vertical-relative:paragraph;z-index:15738880" id="docshape26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represented Trane U.S. Inc. in the re-trial after appeal of a Colorado federal court action brought by a former franchisee of the company. In the re-trial, Dan and his team obtained a defense</w:t>
      </w:r>
      <w:r>
        <w:rPr>
          <w:color w:val="6E6158"/>
          <w:spacing w:val="26"/>
        </w:rPr>
        <w:t> </w:t>
      </w:r>
      <w:r>
        <w:rPr>
          <w:color w:val="6E6158"/>
        </w:rPr>
        <w:t>judgment</w:t>
      </w:r>
      <w:r>
        <w:rPr>
          <w:color w:val="6E6158"/>
          <w:spacing w:val="26"/>
        </w:rPr>
        <w:t> </w:t>
      </w:r>
      <w:r>
        <w:rPr>
          <w:color w:val="6E6158"/>
        </w:rPr>
        <w:t>which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affirmed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U.S.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Appeals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Tenth</w:t>
      </w:r>
      <w:r>
        <w:rPr>
          <w:color w:val="6E6158"/>
          <w:spacing w:val="26"/>
        </w:rPr>
        <w:t> </w:t>
      </w:r>
      <w:r>
        <w:rPr>
          <w:color w:val="6E6158"/>
        </w:rPr>
        <w:t>Circuit.</w:t>
      </w:r>
    </w:p>
    <w:p>
      <w:pPr>
        <w:pStyle w:val="BodyText"/>
        <w:spacing w:line="295" w:lineRule="auto" w:before="118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413568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64465pt;width:1.65pt;height:1.65pt;mso-position-horizontal-relative:page;mso-position-vertical-relative:paragraph;z-index:15739392" id="docshape27" coordorigin="1675,651" coordsize="33,33" path="m1696,684l1687,684,1683,682,1676,676,1675,672,1675,663,1676,659,1683,653,1687,651,1696,651,1699,653,1706,659,1707,663,1707,668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represented Liberty Digital, a subsidiary of Liberty Media in a Colorado state court</w:t>
      </w:r>
      <w:r>
        <w:rPr>
          <w:color w:val="6E6158"/>
          <w:spacing w:val="40"/>
        </w:rPr>
        <w:t> </w:t>
      </w:r>
      <w:r>
        <w:rPr>
          <w:color w:val="6E6158"/>
        </w:rPr>
        <w:t>breach of contract dispute involving the cable music systems against a national </w:t>
      </w:r>
      <w:r>
        <w:rPr>
          <w:color w:val="6E6158"/>
        </w:rPr>
        <w:t>cable company, Comcast Corporation. The case was successfully resolved after opening statements were made to the jury.</w:t>
      </w:r>
    </w:p>
    <w:p>
      <w:pPr>
        <w:pStyle w:val="BodyText"/>
        <w:spacing w:line="297" w:lineRule="auto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323932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6504pt;width:1.65pt;height:1.65pt;mso-position-horizontal-relative:page;mso-position-vertical-relative:paragraph;z-index:15739904" id="docshape28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headed the trial team which twice successfully defeated class certification on behalf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the Old Line Life Insurance Company in a consumer/uniform business practices case filed in</w:t>
      </w:r>
      <w:r>
        <w:rPr>
          <w:color w:val="6E6158"/>
          <w:spacing w:val="40"/>
        </w:rPr>
        <w:t> </w:t>
      </w:r>
      <w:r>
        <w:rPr>
          <w:color w:val="6E6158"/>
        </w:rPr>
        <w:t>state court in California. The matter settled prior to trial.</w:t>
      </w:r>
    </w:p>
    <w:p>
      <w:pPr>
        <w:pStyle w:val="BodyText"/>
        <w:spacing w:line="292" w:lineRule="auto" w:before="118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227776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5171pt;width:1.65pt;height:1.65pt;mso-position-horizontal-relative:page;mso-position-vertical-relative:paragraph;z-index:15740416" id="docshape29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served as lead counsel defending AIG Life in a multi-million dollar copyright </w:t>
      </w:r>
      <w:r>
        <w:rPr>
          <w:color w:val="6E6158"/>
        </w:rPr>
        <w:t>infringement</w:t>
      </w:r>
      <w:r>
        <w:rPr>
          <w:color w:val="6E6158"/>
          <w:spacing w:val="40"/>
        </w:rPr>
        <w:t> </w:t>
      </w:r>
      <w:r>
        <w:rPr>
          <w:color w:val="6E6158"/>
        </w:rPr>
        <w:t>case filed in a Texas federal court which was successfully resolved prior to trial.</w:t>
      </w:r>
    </w:p>
    <w:p>
      <w:pPr>
        <w:pStyle w:val="BodyText"/>
        <w:spacing w:line="292" w:lineRule="auto" w:before="132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236296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001pt;width:1.65pt;height:1.65pt;mso-position-horizontal-relative:page;mso-position-vertical-relative:paragraph;z-index:15740928" id="docshape3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Dan was lead defense counsel representing a national life insurance company in a </w:t>
      </w:r>
      <w:r>
        <w:rPr>
          <w:color w:val="6E6158"/>
        </w:rPr>
        <w:t>national</w:t>
      </w:r>
      <w:r>
        <w:rPr>
          <w:color w:val="6E6158"/>
          <w:spacing w:val="40"/>
        </w:rPr>
        <w:t> </w:t>
      </w:r>
      <w:r>
        <w:rPr>
          <w:color w:val="6E6158"/>
        </w:rPr>
        <w:t>class action brought in state court in New Mexico. The matter settled before trial.</w:t>
      </w:r>
    </w:p>
    <w:p>
      <w:pPr>
        <w:pStyle w:val="BodyText"/>
        <w:spacing w:line="295" w:lineRule="auto"/>
        <w:ind w:right="619"/>
      </w:pPr>
      <w:r>
        <w:rPr>
          <w:color w:val="6E6158"/>
        </w:rPr>
        <w:t>Dan was lead counsel for multiple plaintiffs in highly-complex litigation against several bank</w:t>
      </w:r>
      <w:r>
        <w:rPr>
          <w:color w:val="6E6158"/>
          <w:spacing w:val="40"/>
        </w:rPr>
        <w:t> </w:t>
      </w:r>
      <w:r>
        <w:rPr>
          <w:color w:val="6E6158"/>
        </w:rPr>
        <w:t>trustees and numerous other defendants, securing significant recoveries through settlement</w:t>
      </w:r>
      <w:r>
        <w:rPr>
          <w:color w:val="6E6158"/>
          <w:spacing w:val="80"/>
        </w:rPr>
        <w:t> </w:t>
      </w:r>
      <w:r>
        <w:rPr>
          <w:color w:val="6E6158"/>
        </w:rPr>
        <w:t>and substantial judgments. The litigation arose out of a multi-state fraud scheme involving</w:t>
      </w:r>
      <w:r>
        <w:rPr>
          <w:color w:val="6E6158"/>
          <w:spacing w:val="40"/>
        </w:rPr>
        <w:t> </w:t>
      </w:r>
      <w:r>
        <w:rPr>
          <w:color w:val="6E6158"/>
        </w:rPr>
        <w:t>National Prearranged Services, Inc. (a Missouri-based preneed funeral contracts seller) and </w:t>
      </w:r>
      <w:r>
        <w:rPr>
          <w:color w:val="6E6158"/>
        </w:rPr>
        <w:t>its</w:t>
      </w:r>
      <w:r>
        <w:rPr>
          <w:color w:val="6E6158"/>
          <w:spacing w:val="40"/>
        </w:rPr>
        <w:t> </w:t>
      </w:r>
      <w:r>
        <w:rPr>
          <w:color w:val="6E6158"/>
        </w:rPr>
        <w:t>two related insurance companies domiciled in Texas. Dan was retained by 35 state life and</w:t>
      </w:r>
      <w:r>
        <w:rPr>
          <w:color w:val="6E6158"/>
          <w:spacing w:val="40"/>
        </w:rPr>
        <w:t> </w:t>
      </w:r>
      <w:r>
        <w:rPr>
          <w:color w:val="6E6158"/>
        </w:rPr>
        <w:t>health insurance guaranty associations, NOLHGA, and the Texas Special Deputy Receiver to</w:t>
      </w:r>
      <w:r>
        <w:rPr>
          <w:color w:val="6E6158"/>
          <w:spacing w:val="40"/>
        </w:rPr>
        <w:t> </w:t>
      </w:r>
      <w:r>
        <w:rPr>
          <w:color w:val="6E6158"/>
        </w:rPr>
        <w:t>seek</w:t>
      </w:r>
      <w:r>
        <w:rPr>
          <w:color w:val="6E6158"/>
          <w:spacing w:val="34"/>
        </w:rPr>
        <w:t> </w:t>
      </w:r>
      <w:r>
        <w:rPr>
          <w:color w:val="6E6158"/>
        </w:rPr>
        <w:t>recoveries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over</w:t>
      </w:r>
      <w:r>
        <w:rPr>
          <w:color w:val="6E6158"/>
          <w:spacing w:val="34"/>
        </w:rPr>
        <w:t> </w:t>
      </w:r>
      <w:r>
        <w:rPr>
          <w:color w:val="6E6158"/>
        </w:rPr>
        <w:t>40</w:t>
      </w:r>
      <w:r>
        <w:rPr>
          <w:color w:val="6E6158"/>
          <w:spacing w:val="34"/>
        </w:rPr>
        <w:t> </w:t>
      </w:r>
      <w:r>
        <w:rPr>
          <w:color w:val="6E6158"/>
        </w:rPr>
        <w:t>defendants,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multiple</w:t>
      </w:r>
      <w:r>
        <w:rPr>
          <w:color w:val="6E6158"/>
          <w:spacing w:val="34"/>
        </w:rPr>
        <w:t> </w:t>
      </w:r>
      <w:r>
        <w:rPr>
          <w:color w:val="6E6158"/>
        </w:rPr>
        <w:t>bank</w:t>
      </w:r>
      <w:r>
        <w:rPr>
          <w:color w:val="6E6158"/>
          <w:spacing w:val="34"/>
        </w:rPr>
        <w:t> </w:t>
      </w:r>
      <w:r>
        <w:rPr>
          <w:color w:val="6E6158"/>
        </w:rPr>
        <w:t>trustees,</w:t>
      </w:r>
      <w:r>
        <w:rPr>
          <w:color w:val="6E6158"/>
          <w:spacing w:val="34"/>
        </w:rPr>
        <w:t> </w:t>
      </w:r>
      <w:r>
        <w:rPr>
          <w:color w:val="6E6158"/>
        </w:rPr>
        <w:t>an</w:t>
      </w:r>
      <w:r>
        <w:rPr>
          <w:color w:val="6E6158"/>
          <w:spacing w:val="34"/>
        </w:rPr>
        <w:t> </w:t>
      </w:r>
      <w:r>
        <w:rPr>
          <w:color w:val="6E6158"/>
        </w:rPr>
        <w:t>accounting firm, and the former officers and directors of NPS and the insurance companies. Plaintiffs’</w:t>
      </w:r>
      <w:r>
        <w:rPr>
          <w:color w:val="6E6158"/>
          <w:spacing w:val="80"/>
        </w:rPr>
        <w:t> </w:t>
      </w:r>
      <w:r>
        <w:rPr>
          <w:color w:val="6E6158"/>
        </w:rPr>
        <w:t>claims</w:t>
      </w:r>
      <w:r>
        <w:rPr>
          <w:color w:val="6E6158"/>
          <w:spacing w:val="31"/>
        </w:rPr>
        <w:t> </w:t>
      </w:r>
      <w:r>
        <w:rPr>
          <w:color w:val="6E6158"/>
        </w:rPr>
        <w:t>included</w:t>
      </w:r>
      <w:r>
        <w:rPr>
          <w:color w:val="6E6158"/>
          <w:spacing w:val="31"/>
        </w:rPr>
        <w:t> </w:t>
      </w:r>
      <w:r>
        <w:rPr>
          <w:color w:val="6E6158"/>
        </w:rPr>
        <w:t>negligence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breach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fiduciary</w:t>
      </w:r>
      <w:r>
        <w:rPr>
          <w:color w:val="6E6158"/>
          <w:spacing w:val="31"/>
        </w:rPr>
        <w:t> </w:t>
      </w:r>
      <w:r>
        <w:rPr>
          <w:color w:val="6E6158"/>
        </w:rPr>
        <w:t>duty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bank</w:t>
      </w:r>
      <w:r>
        <w:rPr>
          <w:color w:val="6E6158"/>
          <w:spacing w:val="31"/>
        </w:rPr>
        <w:t> </w:t>
      </w:r>
      <w:r>
        <w:rPr>
          <w:color w:val="6E6158"/>
        </w:rPr>
        <w:t>trustees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</w:p>
    <w:p>
      <w:pPr>
        <w:pStyle w:val="BodyText"/>
        <w:spacing w:line="292" w:lineRule="auto" w:before="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65308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42395pt;width:1.65pt;height:1.65pt;mso-position-horizontal-relative:page;mso-position-vertical-relative:paragraph;z-index:15741440" id="docshape31" coordorigin="1675,103" coordsize="33,33" path="m1696,135l1687,135,1683,134,1676,127,1675,124,1675,115,1676,111,1683,104,1687,103,1696,103,1699,104,1706,111,1707,115,1707,119,1707,124,1706,127,1699,134,1696,1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allowing the preneed trust funds to be looted, accounting malpractice, and RICO </w:t>
      </w:r>
      <w:r>
        <w:rPr>
          <w:color w:val="6E6158"/>
        </w:rPr>
        <w:t>(Racketeer</w:t>
      </w:r>
      <w:r>
        <w:rPr>
          <w:color w:val="6E6158"/>
          <w:spacing w:val="40"/>
        </w:rPr>
        <w:t> </w:t>
      </w:r>
      <w:r>
        <w:rPr>
          <w:color w:val="6E6158"/>
        </w:rPr>
        <w:t>Influenced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Corrupt</w:t>
      </w:r>
      <w:r>
        <w:rPr>
          <w:color w:val="6E6158"/>
          <w:spacing w:val="35"/>
        </w:rPr>
        <w:t> </w:t>
      </w:r>
      <w:r>
        <w:rPr>
          <w:color w:val="6E6158"/>
        </w:rPr>
        <w:t>Organizations</w:t>
      </w:r>
      <w:r>
        <w:rPr>
          <w:color w:val="6E6158"/>
          <w:spacing w:val="35"/>
        </w:rPr>
        <w:t> </w:t>
      </w:r>
      <w:r>
        <w:rPr>
          <w:color w:val="6E6158"/>
        </w:rPr>
        <w:t>Act)</w:t>
      </w:r>
      <w:r>
        <w:rPr>
          <w:color w:val="6E6158"/>
          <w:spacing w:val="35"/>
        </w:rPr>
        <w:t> </w:t>
      </w:r>
      <w:r>
        <w:rPr>
          <w:color w:val="6E6158"/>
        </w:rPr>
        <w:t>claims</w:t>
      </w:r>
      <w:r>
        <w:rPr>
          <w:color w:val="6E6158"/>
          <w:spacing w:val="35"/>
        </w:rPr>
        <w:t> </w:t>
      </w:r>
      <w:r>
        <w:rPr>
          <w:color w:val="6E6158"/>
        </w:rPr>
        <w:t>against</w:t>
      </w:r>
      <w:r>
        <w:rPr>
          <w:color w:val="6E6158"/>
          <w:spacing w:val="35"/>
        </w:rPr>
        <w:t> </w:t>
      </w:r>
      <w:r>
        <w:rPr>
          <w:color w:val="6E6158"/>
        </w:rPr>
        <w:t>the</w:t>
      </w:r>
      <w:r>
        <w:rPr>
          <w:color w:val="6E6158"/>
          <w:spacing w:val="35"/>
        </w:rPr>
        <w:t> </w:t>
      </w:r>
      <w:r>
        <w:rPr>
          <w:color w:val="6E6158"/>
        </w:rPr>
        <w:t>former</w:t>
      </w:r>
      <w:r>
        <w:rPr>
          <w:color w:val="6E6158"/>
          <w:spacing w:val="35"/>
        </w:rPr>
        <w:t> </w:t>
      </w:r>
      <w:r>
        <w:rPr>
          <w:color w:val="6E6158"/>
        </w:rPr>
        <w:t>officers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directors.</w:t>
      </w:r>
    </w:p>
    <w:p>
      <w:pPr>
        <w:pStyle w:val="BodyText"/>
        <w:spacing w:line="295" w:lineRule="auto" w:before="1"/>
        <w:ind w:right="425"/>
      </w:pPr>
      <w:r>
        <w:rPr>
          <w:color w:val="6E6158"/>
        </w:rPr>
        <w:t>Settlements with most defendants were negotiated before trial, resulting in large recoveries for</w:t>
      </w:r>
      <w:r>
        <w:rPr>
          <w:color w:val="6E6158"/>
          <w:spacing w:val="40"/>
        </w:rPr>
        <w:t> </w:t>
      </w:r>
      <w:r>
        <w:rPr>
          <w:color w:val="6E6158"/>
        </w:rPr>
        <w:t>the clients. A five-week jury trial was held in federal court in Missouri in early 2015, where a jury</w:t>
      </w:r>
      <w:r>
        <w:rPr>
          <w:color w:val="6E6158"/>
          <w:spacing w:val="40"/>
        </w:rPr>
        <w:t> </w:t>
      </w:r>
      <w:r>
        <w:rPr>
          <w:color w:val="6E6158"/>
        </w:rPr>
        <w:t>verdict of $391 million (including a punitive damages award) was entered against PNC Bank.</w:t>
      </w:r>
      <w:r>
        <w:rPr>
          <w:color w:val="6E6158"/>
          <w:spacing w:val="40"/>
        </w:rPr>
        <w:t> </w:t>
      </w:r>
      <w:r>
        <w:rPr>
          <w:color w:val="6E6158"/>
        </w:rPr>
        <w:t>After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Eighth</w:t>
      </w:r>
      <w:r>
        <w:rPr>
          <w:color w:val="6E6158"/>
          <w:spacing w:val="23"/>
        </w:rPr>
        <w:t> </w:t>
      </w:r>
      <w:r>
        <w:rPr>
          <w:color w:val="6E6158"/>
        </w:rPr>
        <w:t>Circuit</w:t>
      </w:r>
      <w:r>
        <w:rPr>
          <w:color w:val="6E6158"/>
          <w:spacing w:val="23"/>
        </w:rPr>
        <w:t> </w:t>
      </w:r>
      <w:r>
        <w:rPr>
          <w:color w:val="6E6158"/>
        </w:rPr>
        <w:t>remanded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case</w:t>
      </w:r>
      <w:r>
        <w:rPr>
          <w:color w:val="6E6158"/>
          <w:spacing w:val="23"/>
        </w:rPr>
        <w:t> </w:t>
      </w:r>
      <w:r>
        <w:rPr>
          <w:color w:val="6E6158"/>
        </w:rPr>
        <w:t>against</w:t>
      </w:r>
      <w:r>
        <w:rPr>
          <w:color w:val="6E6158"/>
          <w:spacing w:val="23"/>
        </w:rPr>
        <w:t> </w:t>
      </w:r>
      <w:r>
        <w:rPr>
          <w:color w:val="6E6158"/>
        </w:rPr>
        <w:t>PNC</w:t>
      </w:r>
      <w:r>
        <w:rPr>
          <w:color w:val="6E6158"/>
          <w:spacing w:val="23"/>
        </w:rPr>
        <w:t> </w:t>
      </w:r>
      <w:r>
        <w:rPr>
          <w:color w:val="6E6158"/>
        </w:rPr>
        <w:t>Bank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trial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Court,</w:t>
      </w:r>
      <w:r>
        <w:rPr>
          <w:color w:val="6E6158"/>
          <w:spacing w:val="23"/>
        </w:rPr>
        <w:t> </w:t>
      </w:r>
      <w:r>
        <w:rPr>
          <w:color w:val="6E6158"/>
        </w:rPr>
        <w:t>Dan again</w:t>
      </w:r>
      <w:r>
        <w:rPr>
          <w:color w:val="6E6158"/>
          <w:spacing w:val="25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lead</w:t>
      </w:r>
      <w:r>
        <w:rPr>
          <w:color w:val="6E6158"/>
          <w:spacing w:val="25"/>
        </w:rPr>
        <w:t> </w:t>
      </w:r>
      <w:r>
        <w:rPr>
          <w:color w:val="6E6158"/>
        </w:rPr>
        <w:t>counsel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head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trial</w:t>
      </w:r>
      <w:r>
        <w:rPr>
          <w:color w:val="6E6158"/>
          <w:spacing w:val="25"/>
        </w:rPr>
        <w:t> </w:t>
      </w:r>
      <w:r>
        <w:rPr>
          <w:color w:val="6E6158"/>
        </w:rPr>
        <w:t>team</w:t>
      </w:r>
      <w:r>
        <w:rPr>
          <w:color w:val="6E6158"/>
          <w:spacing w:val="25"/>
        </w:rPr>
        <w:t> </w:t>
      </w:r>
      <w:r>
        <w:rPr>
          <w:color w:val="6E6158"/>
        </w:rPr>
        <w:t>that</w:t>
      </w:r>
      <w:r>
        <w:rPr>
          <w:color w:val="6E6158"/>
          <w:spacing w:val="25"/>
        </w:rPr>
        <w:t> </w:t>
      </w:r>
      <w:r>
        <w:rPr>
          <w:color w:val="6E6158"/>
        </w:rPr>
        <w:t>secured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combined</w:t>
      </w:r>
      <w:r>
        <w:rPr>
          <w:color w:val="6E6158"/>
          <w:spacing w:val="25"/>
        </w:rPr>
        <w:t> </w:t>
      </w:r>
      <w:r>
        <w:rPr>
          <w:color w:val="6E6158"/>
        </w:rPr>
        <w:t>$106 million</w:t>
      </w:r>
      <w:r>
        <w:rPr>
          <w:color w:val="6E6158"/>
          <w:spacing w:val="31"/>
        </w:rPr>
        <w:t> </w:t>
      </w:r>
      <w:r>
        <w:rPr>
          <w:color w:val="6E6158"/>
        </w:rPr>
        <w:t>judgment</w:t>
      </w:r>
      <w:r>
        <w:rPr>
          <w:color w:val="6E6158"/>
          <w:spacing w:val="31"/>
        </w:rPr>
        <w:t> </w:t>
      </w:r>
      <w:r>
        <w:rPr>
          <w:color w:val="6E6158"/>
        </w:rPr>
        <w:t>($99</w:t>
      </w:r>
      <w:r>
        <w:rPr>
          <w:color w:val="6E6158"/>
          <w:spacing w:val="31"/>
        </w:rPr>
        <w:t> </w:t>
      </w:r>
      <w:r>
        <w:rPr>
          <w:color w:val="6E6158"/>
        </w:rPr>
        <w:t>million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compensatory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punitive</w:t>
      </w:r>
      <w:r>
        <w:rPr>
          <w:color w:val="6E6158"/>
          <w:spacing w:val="31"/>
        </w:rPr>
        <w:t> </w:t>
      </w:r>
      <w:r>
        <w:rPr>
          <w:color w:val="6E6158"/>
        </w:rPr>
        <w:t>damages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$7</w:t>
      </w:r>
      <w:r>
        <w:rPr>
          <w:color w:val="6E6158"/>
          <w:spacing w:val="31"/>
        </w:rPr>
        <w:t> </w:t>
      </w:r>
      <w:r>
        <w:rPr>
          <w:color w:val="6E6158"/>
        </w:rPr>
        <w:t>million</w:t>
      </w:r>
      <w:r>
        <w:rPr>
          <w:color w:val="6E6158"/>
          <w:spacing w:val="31"/>
        </w:rPr>
        <w:t> </w:t>
      </w:r>
      <w:r>
        <w:rPr>
          <w:color w:val="6E6158"/>
        </w:rPr>
        <w:t>in attorney</w:t>
      </w:r>
      <w:r>
        <w:rPr>
          <w:color w:val="6E6158"/>
          <w:spacing w:val="26"/>
        </w:rPr>
        <w:t> </w:t>
      </w:r>
      <w:r>
        <w:rPr>
          <w:color w:val="6E6158"/>
        </w:rPr>
        <w:t>fees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costs)</w:t>
      </w:r>
      <w:r>
        <w:rPr>
          <w:color w:val="6E6158"/>
          <w:spacing w:val="26"/>
        </w:rPr>
        <w:t> </w:t>
      </w:r>
      <w:r>
        <w:rPr>
          <w:color w:val="6E6158"/>
        </w:rPr>
        <w:t>against</w:t>
      </w:r>
      <w:r>
        <w:rPr>
          <w:color w:val="6E6158"/>
          <w:spacing w:val="26"/>
        </w:rPr>
        <w:t> </w:t>
      </w:r>
      <w:r>
        <w:rPr>
          <w:color w:val="6E6158"/>
        </w:rPr>
        <w:t>PNC</w:t>
      </w:r>
      <w:r>
        <w:rPr>
          <w:color w:val="6E6158"/>
          <w:spacing w:val="26"/>
        </w:rPr>
        <w:t> </w:t>
      </w:r>
      <w:r>
        <w:rPr>
          <w:color w:val="6E6158"/>
        </w:rPr>
        <w:t>Bank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breach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trust.</w:t>
      </w:r>
      <w:r>
        <w:rPr>
          <w:color w:val="6E6158"/>
          <w:spacing w:val="26"/>
        </w:rPr>
        <w:t> </w:t>
      </w:r>
      <w:r>
        <w:rPr>
          <w:color w:val="6E6158"/>
        </w:rPr>
        <w:t>PNC’s</w:t>
      </w:r>
      <w:r>
        <w:rPr>
          <w:color w:val="6E6158"/>
          <w:spacing w:val="26"/>
        </w:rPr>
        <w:t> </w:t>
      </w:r>
      <w:r>
        <w:rPr>
          <w:color w:val="6E6158"/>
        </w:rPr>
        <w:t>appeal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</w:p>
    <w:p>
      <w:pPr>
        <w:pStyle w:val="BodyText"/>
        <w:spacing w:before="5"/>
      </w:pPr>
      <w:r>
        <w:rPr>
          <w:color w:val="6E6158"/>
        </w:rPr>
        <w:t>$106</w:t>
      </w:r>
      <w:r>
        <w:rPr>
          <w:color w:val="6E6158"/>
          <w:spacing w:val="11"/>
        </w:rPr>
        <w:t> </w:t>
      </w:r>
      <w:r>
        <w:rPr>
          <w:color w:val="6E6158"/>
        </w:rPr>
        <w:t>million</w:t>
      </w:r>
      <w:r>
        <w:rPr>
          <w:color w:val="6E6158"/>
          <w:spacing w:val="12"/>
        </w:rPr>
        <w:t> </w:t>
      </w:r>
      <w:r>
        <w:rPr>
          <w:color w:val="6E6158"/>
        </w:rPr>
        <w:t>judgment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currently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pending.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168286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936pt;width:1.65pt;height:1.65pt;mso-position-horizontal-relative:page;mso-position-vertical-relative:paragraph;z-index:15741952" id="docshape3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Bankruptcy,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2019, </w:t>
      </w:r>
      <w:r>
        <w:rPr>
          <w:color w:val="6E6158"/>
          <w:spacing w:val="-4"/>
          <w:sz w:val="19"/>
        </w:rPr>
        <w:t>2025</w:t>
      </w:r>
    </w:p>
    <w:p>
      <w:pPr>
        <w:spacing w:line="297" w:lineRule="auto" w:before="164"/>
        <w:ind w:left="356" w:right="61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276820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796911pt;width:1.65pt;height:1.65pt;mso-position-horizontal-relative:page;mso-position-vertical-relative:paragraph;z-index:15742464" id="docshape33" coordorigin="1675,436" coordsize="33,33" path="m1696,468l1687,468,1683,467,1676,461,1675,457,1675,448,1676,444,1683,438,1687,436,1696,436,1699,438,1706,444,1707,448,1707,452,1707,457,1706,461,1699,467,1696,4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Lawyer of the Year, Mass Tort Litigation / Class Actions – Plantiffs,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line="290" w:lineRule="auto" w:before="107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407681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100903pt;width:1.65pt;height:1.65pt;mso-position-horizontal-relative:page;mso-position-vertical-relative:paragraph;z-index:15742976" id="docshape34" coordorigin="1675,642" coordsize="33,33" path="m1696,675l1687,675,1683,673,1676,667,1675,663,1675,654,1676,650,1683,644,1687,642,1696,642,1699,644,1706,650,1707,654,1707,658,1707,663,1706,667,1699,673,1696,6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America®, </w:t>
      </w:r>
      <w:r>
        <w:rPr>
          <w:color w:val="6E6158"/>
        </w:rPr>
        <w:t>Commercial Litigation, Bet-the-Company Litigation, Litigation- Banking &amp; Finance, Litigation – Bankruptcy, Litigation – Intellectual Property and Personal </w:t>
      </w:r>
      <w:r>
        <w:rPr>
          <w:color w:val="6E6158"/>
        </w:rPr>
        <w:t>Injury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–</w:t>
      </w:r>
      <w:r>
        <w:rPr>
          <w:color w:val="6E6158"/>
          <w:spacing w:val="26"/>
        </w:rPr>
        <w:t> </w:t>
      </w:r>
      <w:r>
        <w:rPr>
          <w:color w:val="6E6158"/>
        </w:rPr>
        <w:t>Trusts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Estates,</w:t>
      </w:r>
      <w:r>
        <w:rPr>
          <w:color w:val="6E6158"/>
          <w:spacing w:val="26"/>
        </w:rPr>
        <w:t> </w:t>
      </w:r>
      <w:r>
        <w:rPr>
          <w:color w:val="6E6158"/>
        </w:rPr>
        <w:t>Mass</w:t>
      </w:r>
      <w:r>
        <w:rPr>
          <w:color w:val="6E6158"/>
          <w:spacing w:val="26"/>
        </w:rPr>
        <w:t> </w:t>
      </w:r>
      <w:r>
        <w:rPr>
          <w:color w:val="6E6158"/>
        </w:rPr>
        <w:t>Tort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/</w:t>
      </w:r>
      <w:r>
        <w:rPr>
          <w:color w:val="6E6158"/>
          <w:spacing w:val="26"/>
        </w:rPr>
        <w:t> </w:t>
      </w:r>
      <w:r>
        <w:rPr>
          <w:color w:val="6E6158"/>
        </w:rPr>
        <w:t>Class</w:t>
      </w:r>
      <w:r>
        <w:rPr>
          <w:color w:val="6E6158"/>
          <w:spacing w:val="26"/>
        </w:rPr>
        <w:t> </w:t>
      </w:r>
      <w:r>
        <w:rPr>
          <w:color w:val="6E6158"/>
        </w:rPr>
        <w:t>Actions</w:t>
      </w:r>
      <w:r>
        <w:rPr>
          <w:color w:val="6E6158"/>
          <w:spacing w:val="26"/>
        </w:rPr>
        <w:t> </w:t>
      </w:r>
      <w:r>
        <w:rPr>
          <w:color w:val="6E6158"/>
        </w:rPr>
        <w:t>–</w:t>
      </w:r>
      <w:r>
        <w:rPr>
          <w:color w:val="6E6158"/>
          <w:spacing w:val="26"/>
        </w:rPr>
        <w:t> </w:t>
      </w:r>
      <w:r>
        <w:rPr>
          <w:color w:val="6E6158"/>
        </w:rPr>
        <w:t>Plaintiffs,</w:t>
      </w:r>
      <w:r>
        <w:rPr>
          <w:color w:val="6E6158"/>
          <w:spacing w:val="26"/>
        </w:rPr>
        <w:t> </w:t>
      </w:r>
      <w:r>
        <w:rPr>
          <w:color w:val="6E6158"/>
        </w:rPr>
        <w:t>1995-</w:t>
      </w:r>
    </w:p>
    <w:p>
      <w:pPr>
        <w:pStyle w:val="BodyText"/>
        <w:spacing w:before="12"/>
      </w:pPr>
      <w:r>
        <w:rPr>
          <w:color w:val="6E6158"/>
          <w:spacing w:val="-4"/>
        </w:rPr>
        <w:t>2025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175199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251pt;width:1.65pt;height:1.65pt;mso-position-horizontal-relative:page;mso-position-vertical-relative:paragraph;z-index:15743488" id="docshape35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</w:t>
      </w:r>
      <w:r>
        <w:rPr>
          <w:color w:val="6E6158"/>
          <w:spacing w:val="18"/>
        </w:rPr>
        <w:t> </w:t>
      </w:r>
      <w:r>
        <w:rPr>
          <w:color w:val="6E6158"/>
        </w:rPr>
        <w:t>Lawyers®,</w:t>
      </w:r>
      <w:r>
        <w:rPr>
          <w:color w:val="6E6158"/>
          <w:spacing w:val="19"/>
        </w:rPr>
        <w:t> </w:t>
      </w:r>
      <w:r>
        <w:rPr>
          <w:color w:val="6E6158"/>
        </w:rPr>
        <w:t>Business</w:t>
      </w:r>
      <w:r>
        <w:rPr>
          <w:color w:val="6E6158"/>
          <w:spacing w:val="19"/>
        </w:rPr>
        <w:t> </w:t>
      </w:r>
      <w:r>
        <w:rPr>
          <w:color w:val="6E6158"/>
        </w:rPr>
        <w:t>Litigation,</w:t>
      </w:r>
      <w:r>
        <w:rPr>
          <w:color w:val="6E6158"/>
          <w:spacing w:val="18"/>
        </w:rPr>
        <w:t> </w:t>
      </w:r>
      <w:r>
        <w:rPr>
          <w:color w:val="6E6158"/>
        </w:rPr>
        <w:t>2006-</w:t>
      </w:r>
      <w:r>
        <w:rPr>
          <w:color w:val="6E6158"/>
          <w:spacing w:val="-4"/>
        </w:rPr>
        <w:t>2025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175149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1296pt;width:1.65pt;height:1.65pt;mso-position-horizontal-relative:page;mso-position-vertical-relative:paragraph;z-index:15744000" id="docshape36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7"/>
          <w:sz w:val="20"/>
        </w:rPr>
        <w:t> </w:t>
      </w:r>
      <w:r>
        <w:rPr>
          <w:color w:val="6E6158"/>
        </w:rPr>
        <w:t>Colorado,</w:t>
      </w:r>
      <w:r>
        <w:rPr>
          <w:color w:val="6E6158"/>
          <w:spacing w:val="9"/>
        </w:rPr>
        <w:t> </w:t>
      </w:r>
      <w:r>
        <w:rPr>
          <w:color w:val="6E6158"/>
        </w:rPr>
        <w:t>Litigation:</w:t>
      </w:r>
      <w:r>
        <w:rPr>
          <w:color w:val="6E6158"/>
          <w:spacing w:val="9"/>
        </w:rPr>
        <w:t> </w:t>
      </w:r>
      <w:r>
        <w:rPr>
          <w:color w:val="6E6158"/>
        </w:rPr>
        <w:t>General</w:t>
      </w:r>
      <w:r>
        <w:rPr>
          <w:color w:val="6E6158"/>
          <w:spacing w:val="9"/>
        </w:rPr>
        <w:t> </w:t>
      </w:r>
      <w:r>
        <w:rPr>
          <w:color w:val="6E6158"/>
        </w:rPr>
        <w:t>Commercial,</w:t>
      </w:r>
      <w:r>
        <w:rPr>
          <w:color w:val="6E6158"/>
          <w:spacing w:val="9"/>
        </w:rPr>
        <w:t> </w:t>
      </w:r>
      <w:r>
        <w:rPr>
          <w:color w:val="6E6158"/>
        </w:rPr>
        <w:t>Star</w:t>
      </w:r>
      <w:r>
        <w:rPr>
          <w:color w:val="6E6158"/>
          <w:spacing w:val="10"/>
        </w:rPr>
        <w:t> </w:t>
      </w:r>
      <w:r>
        <w:rPr>
          <w:color w:val="6E6158"/>
        </w:rPr>
        <w:t>Individual,</w:t>
      </w:r>
      <w:r>
        <w:rPr>
          <w:color w:val="6E6158"/>
          <w:spacing w:val="9"/>
        </w:rPr>
        <w:t> </w:t>
      </w:r>
      <w:r>
        <w:rPr>
          <w:color w:val="6E6158"/>
        </w:rPr>
        <w:t>2013-</w:t>
      </w:r>
      <w:r>
        <w:rPr>
          <w:color w:val="6E6158"/>
          <w:spacing w:val="-4"/>
        </w:rPr>
        <w:t>2024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173663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4302pt;width:1.65pt;height:1.65pt;mso-position-horizontal-relative:page;mso-position-vertical-relative:paragraph;z-index:15744512" id="docshape37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America®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“Lawyer 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Year,”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Denver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Litigation- Banking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Finance,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spacing w:line="398" w:lineRule="auto" w:before="169"/>
        <w:ind w:left="356" w:right="10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173447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731pt;width:1.65pt;height:1.65pt;mso-position-horizontal-relative:page;mso-position-vertical-relative:paragraph;z-index:15745024" id="docshape38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436980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407932pt;width:1.65pt;height:1.65pt;mso-position-horizontal-relative:page;mso-position-vertical-relative:paragraph;z-index:15745536" id="docshape39" coordorigin="1675,688" coordsize="33,33" path="m1696,721l1687,721,1683,719,1676,713,1675,709,1675,700,1676,696,1683,690,1687,688,1696,688,1699,690,1706,696,1707,700,1707,704,1707,709,1706,713,1699,719,1696,7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695346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751682pt;width:1.65pt;height:1.65pt;mso-position-horizontal-relative:page;mso-position-vertical-relative:paragraph;z-index:15746048" id="docshape40" coordorigin="1675,1095" coordsize="33,33" path="m1696,1128l1687,1128,1683,1126,1676,1120,1675,1116,1675,1107,1676,1103,1683,1097,1687,1095,1696,1095,1699,1097,1706,1103,1707,1107,1707,1111,1707,1116,1706,1120,1699,1126,1696,1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America® </w:t>
      </w:r>
      <w:r>
        <w:rPr>
          <w:color w:val="6E6158"/>
          <w:sz w:val="19"/>
        </w:rPr>
        <w:t>“Lawyer of the Year,” Denver Personal Injury Litigation, 2010 </w:t>
      </w:r>
      <w:r>
        <w:rPr>
          <w:i/>
          <w:color w:val="6E6158"/>
          <w:sz w:val="20"/>
        </w:rPr>
        <w:t>Best Lawyers in America® </w:t>
      </w:r>
      <w:r>
        <w:rPr>
          <w:color w:val="6E6158"/>
          <w:sz w:val="19"/>
        </w:rPr>
        <w:t>“Lawyer of the Year,” Denver Bet-the-Company, 2009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Colorado, Litigation: General Commercial, 2006-2021</w:t>
      </w:r>
    </w:p>
    <w:p>
      <w:pPr>
        <w:spacing w:before="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70954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586935pt;width:1.65pt;height:1.65pt;mso-position-horizontal-relative:page;mso-position-vertical-relative:paragraph;z-index:15746560" id="docshape41" coordorigin="1675,112" coordsize="33,33" path="m1696,144l1687,144,1683,143,1676,136,1675,133,1675,124,1676,120,1683,113,1687,112,1696,112,1699,113,1706,120,1707,124,1707,128,1707,133,1706,136,1699,143,1696,1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5280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“Top Lawyers</w:t>
      </w:r>
      <w:r>
        <w:rPr>
          <w:color w:val="6E6158"/>
          <w:sz w:val="19"/>
        </w:rPr>
        <w:t>,”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Civil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pStyle w:val="BodyText"/>
        <w:spacing w:line="288" w:lineRule="auto" w:before="16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261539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3691pt;width:1.65pt;height:1.65pt;mso-position-horizontal-relative:page;mso-position-vertical-relative:paragraph;z-index:15747072" id="docshape42" coordorigin="1675,412" coordsize="33,33" path="m1696,444l1687,444,1683,443,1676,436,1675,433,1675,424,1676,420,1683,413,1687,412,1696,412,1699,413,1706,420,1707,424,1707,428,1707,433,1706,436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10 Colorado </w:t>
      </w:r>
      <w:r>
        <w:rPr>
          <w:i/>
          <w:color w:val="6E6158"/>
          <w:sz w:val="20"/>
        </w:rPr>
        <w:t>Super Lawyers®</w:t>
      </w:r>
      <w:r>
        <w:rPr>
          <w:color w:val="6E6158"/>
        </w:rPr>
        <w:t>, 2012, 2014, 2015 – 2nd top point earner; 2006, 2011, 2013 – 3rd top point earner</w:t>
      </w:r>
    </w:p>
    <w:p>
      <w:pPr>
        <w:spacing w:line="417" w:lineRule="auto" w:before="128"/>
        <w:ind w:left="356" w:right="77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145682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71053pt;width:1.65pt;height:1.65pt;mso-position-horizontal-relative:page;mso-position-vertical-relative:paragraph;z-index:15747584" id="docshape43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404048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814804pt;width:1.65pt;height:1.65pt;mso-position-horizontal-relative:page;mso-position-vertical-relative:paragraph;z-index:15748096" id="docshape44" coordorigin="1675,636" coordsize="33,33" path="m1696,669l1687,669,1683,667,1676,661,1675,657,1675,648,1676,644,1683,638,1687,636,1696,636,1699,638,1706,644,1707,648,1707,653,1707,657,1706,661,1699,667,1696,6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AV® Preeminent™ Peer Review Rated (the highest rating available), by Martindale-</w:t>
      </w:r>
      <w:r>
        <w:rPr>
          <w:color w:val="6E6158"/>
          <w:sz w:val="19"/>
        </w:rPr>
        <w:t>Hubbell “Hot List,” </w:t>
      </w:r>
      <w:r>
        <w:rPr>
          <w:i/>
          <w:color w:val="6E6158"/>
          <w:sz w:val="20"/>
        </w:rPr>
        <w:t>National Law Journal Litigation Boutiques</w:t>
      </w:r>
      <w:r>
        <w:rPr>
          <w:color w:val="6E6158"/>
          <w:sz w:val="19"/>
        </w:rPr>
        <w:t>, 2012</w:t>
      </w:r>
    </w:p>
    <w:p>
      <w:pPr>
        <w:pStyle w:val="BodyText"/>
        <w:spacing w:line="292" w:lineRule="auto" w:before="0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145816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1609pt;width:1.65pt;height:1.65pt;mso-position-horizontal-relative:page;mso-position-vertical-relative:paragraph;z-index:15748608" id="docshape45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Named to Federal Judicial Selection Advisory Panel by U.S. Senators Udall and Bennet, </w:t>
      </w:r>
      <w:r>
        <w:rPr>
          <w:color w:val="6E6158"/>
        </w:rPr>
        <w:t>2009,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136254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8696pt;width:1.65pt;height:1.65pt;mso-position-horizontal-relative:page;mso-position-vertical-relative:paragraph;z-index:15749120" id="docshape46" coordorigin="1675,215" coordsize="33,33" path="m1696,247l1687,247,1683,246,1676,239,1675,235,1675,226,1676,223,1683,216,1687,215,1696,215,1699,216,1706,223,1707,226,1707,231,1707,235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Life</w:t>
      </w:r>
      <w:r>
        <w:rPr>
          <w:color w:val="6E6158"/>
          <w:spacing w:val="13"/>
        </w:rPr>
        <w:t> </w:t>
      </w:r>
      <w:r>
        <w:rPr>
          <w:color w:val="6E6158"/>
        </w:rPr>
        <w:t>Fellow,</w:t>
      </w:r>
      <w:r>
        <w:rPr>
          <w:color w:val="6E6158"/>
          <w:spacing w:val="13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Foundation,</w:t>
      </w:r>
      <w:r>
        <w:rPr>
          <w:color w:val="6E6158"/>
          <w:spacing w:val="13"/>
        </w:rPr>
        <w:t> </w:t>
      </w:r>
      <w:r>
        <w:rPr>
          <w:color w:val="6E6158"/>
        </w:rPr>
        <w:t>since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2005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83" w:lineRule="auto" w:before="146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245509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31463pt;width:1.65pt;height:1.65pt;mso-position-horizontal-relative:page;mso-position-vertical-relative:paragraph;z-index:15749632" id="docshape47" coordorigin="1675,387" coordsize="33,33" path="m1696,419l1687,419,1683,418,1676,411,1675,407,1675,398,1676,395,1683,388,1687,387,1696,387,1699,388,1706,395,1707,398,1707,403,1707,407,1706,411,1699,418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Q&amp;A: Lawyers Ted White and Dan Reilly reflect on Fennemore’s expansion and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future footprint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Denver Business Journal</w:t>
      </w:r>
      <w:r>
        <w:rPr>
          <w:color w:val="6E6158"/>
        </w:rPr>
        <w:t>, March 1, 2025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145884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7006pt;width:1.65pt;height:1.65pt;mso-position-horizontal-relative:page;mso-position-vertical-relative:paragraph;z-index:15750144" id="docshape48" coordorigin="1675,230" coordsize="33,33" path="m1696,262l1687,262,1683,261,1676,254,1675,251,1675,242,1676,238,1683,231,1687,230,1696,230,1699,231,1706,238,1707,242,1707,246,1707,251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2"/>
        </w:rPr>
        <w:t> </w:t>
      </w:r>
      <w:r>
        <w:rPr>
          <w:color w:val="6E6158"/>
        </w:rPr>
        <w:t>“5280’s</w:t>
      </w:r>
      <w:r>
        <w:rPr>
          <w:color w:val="6E6158"/>
          <w:spacing w:val="12"/>
        </w:rPr>
        <w:t> </w:t>
      </w:r>
      <w:r>
        <w:rPr>
          <w:color w:val="6E6158"/>
        </w:rPr>
        <w:t>Hall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Fame,”</w:t>
      </w:r>
      <w:r>
        <w:rPr>
          <w:color w:val="6E6158"/>
          <w:spacing w:val="12"/>
        </w:rPr>
        <w:t> </w:t>
      </w:r>
      <w:r>
        <w:rPr>
          <w:color w:val="6E6158"/>
        </w:rPr>
        <w:t>5820.com,</w:t>
      </w:r>
      <w:r>
        <w:rPr>
          <w:color w:val="6E6158"/>
          <w:spacing w:val="13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268056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06787pt;width:1.65pt;height:1.65pt;mso-position-horizontal-relative:page;mso-position-vertical-relative:paragraph;z-index:15750656" id="docshape49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“Broncos Sale Is ‘Free and Clear’ to Go on Following Settlement Between Estates,”</w:t>
      </w:r>
      <w:r>
        <w:rPr>
          <w:color w:val="6E6158"/>
          <w:spacing w:val="40"/>
        </w:rPr>
        <w:t> </w:t>
      </w:r>
      <w:r>
        <w:rPr>
          <w:color w:val="6E6158"/>
        </w:rPr>
        <w:t>Sports Illustrated, April 14, 2022</w:t>
      </w:r>
    </w:p>
    <w:p>
      <w:pPr>
        <w:pStyle w:val="BodyText"/>
        <w:spacing w:line="292" w:lineRule="auto"/>
        <w:ind w:right="9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230768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0769pt;width:1.65pt;height:1.65pt;mso-position-horizontal-relative:page;mso-position-vertical-relative:paragraph;z-index:15751168" id="docshape50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“Trial Attorney Daniel Reilly on business litigation trends, joining Fennemore </w:t>
      </w:r>
      <w:r>
        <w:rPr>
          <w:color w:val="6E6158"/>
        </w:rPr>
        <w:t>and work-life balance,” Denver Business Journal, April 1, 2022</w:t>
      </w:r>
    </w:p>
    <w:p>
      <w:pPr>
        <w:pStyle w:val="BodyText"/>
        <w:spacing w:line="292" w:lineRule="auto" w:before="132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236113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6pt;width:1.65pt;height:1.65pt;mso-position-horizontal-relative:page;mso-position-vertical-relative:paragraph;z-index:15751680" id="docshape5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“Court victory clears path for sale of Denver Broncos,” Centre Daily Times, </w:t>
      </w:r>
      <w:r>
        <w:rPr>
          <w:color w:val="6E6158"/>
        </w:rPr>
        <w:t>January</w:t>
      </w:r>
      <w:r>
        <w:rPr>
          <w:color w:val="6E6158"/>
          <w:spacing w:val="40"/>
        </w:rPr>
        <w:t> </w:t>
      </w:r>
      <w:r>
        <w:rPr>
          <w:color w:val="6E6158"/>
        </w:rPr>
        <w:t>12, 2022</w:t>
      </w:r>
    </w:p>
    <w:p>
      <w:pPr>
        <w:pStyle w:val="BodyText"/>
        <w:spacing w:line="292" w:lineRule="auto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230575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5582pt;width:1.65pt;height:1.65pt;mso-position-horizontal-relative:page;mso-position-vertical-relative:paragraph;z-index:15752192" id="docshape52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“Path for Broncos to be sold cleared with judge’s ruling,” Denver Gazette, </w:t>
      </w:r>
      <w:r>
        <w:rPr>
          <w:color w:val="6E6158"/>
        </w:rPr>
        <w:t>January</w:t>
      </w:r>
      <w:r>
        <w:rPr>
          <w:color w:val="6E6158"/>
          <w:spacing w:val="40"/>
        </w:rPr>
        <w:t> </w:t>
      </w:r>
      <w:r>
        <w:rPr>
          <w:color w:val="6E6158"/>
        </w:rPr>
        <w:t>11, 2022</w:t>
      </w:r>
    </w:p>
    <w:p>
      <w:pPr>
        <w:pStyle w:val="BodyText"/>
        <w:spacing w:line="292" w:lineRule="auto" w:before="131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235920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437pt;width:1.65pt;height:1.65pt;mso-position-horizontal-relative:page;mso-position-vertical-relative:paragraph;z-index:15752704" id="docshape53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“Judge’s ruling clears hurdle for potential sale of Denver Broncos,” The Denver</w:t>
      </w:r>
      <w:r>
        <w:rPr>
          <w:color w:val="6E6158"/>
          <w:spacing w:val="40"/>
        </w:rPr>
        <w:t> </w:t>
      </w:r>
      <w:r>
        <w:rPr>
          <w:color w:val="6E6158"/>
        </w:rPr>
        <w:t>Channel, January 11, 2022</w:t>
      </w:r>
    </w:p>
    <w:p>
      <w:pPr>
        <w:pStyle w:val="BodyText"/>
        <w:spacing w:line="292" w:lineRule="auto" w:before="124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231017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0393pt;width:1.65pt;height:1.65pt;mso-position-horizontal-relative:page;mso-position-vertical-relative:paragraph;z-index:15753216" id="docshape54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“Show and Tell: Using Demonstrative Exhibits in Opening,” CTLA Annual </w:t>
      </w:r>
      <w:r>
        <w:rPr>
          <w:color w:val="6E6158"/>
        </w:rPr>
        <w:t>Convention, </w:t>
      </w:r>
      <w:r>
        <w:rPr>
          <w:color w:val="6E6158"/>
          <w:spacing w:val="-4"/>
        </w:rPr>
        <w:t>2015</w:t>
      </w:r>
    </w:p>
    <w:p>
      <w:pPr>
        <w:pStyle w:val="BodyText"/>
        <w:spacing w:after="0" w:line="292" w:lineRule="auto"/>
        <w:sectPr>
          <w:pgSz w:w="12240" w:h="15840"/>
          <w:pgMar w:top="580" w:bottom="280" w:left="1440" w:right="1080"/>
        </w:sectPr>
      </w:pPr>
    </w:p>
    <w:p>
      <w:pPr>
        <w:pStyle w:val="BodyText"/>
        <w:spacing w:line="292" w:lineRule="auto" w:before="88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3728" id="docshape55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Power of Imagery: Using Demonstrative Evidence in Opening </w:t>
      </w:r>
      <w:r>
        <w:rPr>
          <w:color w:val="6E6158"/>
        </w:rPr>
        <w:t>Statements,” Colorado Bar Association, Winning Trial Tactics, 2012</w:t>
      </w:r>
    </w:p>
    <w:p>
      <w:pPr>
        <w:pStyle w:val="BodyText"/>
        <w:spacing w:line="292" w:lineRule="auto" w:before="132"/>
        <w:ind w:righ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4240" id="docshape5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“Opening Statements and Demonstrative Evidence, ” Colorado Bar </w:t>
      </w:r>
      <w:r>
        <w:rPr>
          <w:color w:val="6E6158"/>
        </w:rPr>
        <w:t>Association CLE, Trial Skills, 2011</w:t>
      </w:r>
    </w:p>
    <w:p>
      <w:pPr>
        <w:pStyle w:val="BodyText"/>
        <w:spacing w:line="292" w:lineRule="auto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54752" id="docshape57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“Potpourri of Evidence Issues: Scientific and Digital Evidence, Crawford </w:t>
      </w:r>
      <w:r>
        <w:rPr>
          <w:color w:val="6E6158"/>
        </w:rPr>
        <w:t>Issues,” American</w:t>
      </w:r>
      <w:r>
        <w:rPr>
          <w:color w:val="6E6158"/>
          <w:spacing w:val="40"/>
        </w:rPr>
        <w:t> </w:t>
      </w:r>
      <w:r>
        <w:rPr>
          <w:color w:val="6E6158"/>
        </w:rPr>
        <w:t>Judges</w:t>
      </w:r>
      <w:r>
        <w:rPr>
          <w:color w:val="6E6158"/>
          <w:spacing w:val="40"/>
        </w:rPr>
        <w:t> </w:t>
      </w:r>
      <w:r>
        <w:rPr>
          <w:color w:val="6E6158"/>
        </w:rPr>
        <w:t>Association</w:t>
      </w:r>
      <w:r>
        <w:rPr>
          <w:color w:val="6E6158"/>
          <w:spacing w:val="40"/>
        </w:rPr>
        <w:t> </w:t>
      </w:r>
      <w:r>
        <w:rPr>
          <w:color w:val="6E6158"/>
        </w:rPr>
        <w:t>51st</w:t>
      </w:r>
      <w:r>
        <w:rPr>
          <w:color w:val="6E6158"/>
          <w:spacing w:val="40"/>
        </w:rPr>
        <w:t> </w:t>
      </w:r>
      <w:r>
        <w:rPr>
          <w:color w:val="6E6158"/>
        </w:rPr>
        <w:t>Annual</w:t>
      </w:r>
      <w:r>
        <w:rPr>
          <w:color w:val="6E6158"/>
          <w:spacing w:val="40"/>
        </w:rPr>
        <w:t> </w:t>
      </w:r>
      <w:r>
        <w:rPr>
          <w:color w:val="6E6158"/>
        </w:rPr>
        <w:t>Conference–</w:t>
      </w:r>
      <w:r>
        <w:rPr>
          <w:color w:val="6E6158"/>
          <w:spacing w:val="40"/>
        </w:rPr>
        <w:t> </w:t>
      </w:r>
      <w:r>
        <w:rPr>
          <w:color w:val="6E6158"/>
        </w:rPr>
        <w:t>Making</w:t>
      </w:r>
      <w:r>
        <w:rPr>
          <w:color w:val="6E6158"/>
          <w:spacing w:val="40"/>
        </w:rPr>
        <w:t> </w:t>
      </w:r>
      <w:r>
        <w:rPr>
          <w:color w:val="6E6158"/>
        </w:rPr>
        <w:t>Better</w:t>
      </w:r>
      <w:r>
        <w:rPr>
          <w:color w:val="6E6158"/>
          <w:spacing w:val="40"/>
        </w:rPr>
        <w:t> </w:t>
      </w:r>
      <w:r>
        <w:rPr>
          <w:color w:val="6E6158"/>
        </w:rPr>
        <w:t>Judges,</w:t>
      </w:r>
      <w:r>
        <w:rPr>
          <w:color w:val="6E6158"/>
          <w:spacing w:val="40"/>
        </w:rPr>
        <w:t> </w:t>
      </w:r>
      <w:r>
        <w:rPr>
          <w:color w:val="6E6158"/>
        </w:rPr>
        <w:t>2010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71pt;width:1.65pt;height:1.65pt;mso-position-horizontal-relative:page;mso-position-vertical-relative:paragraph;z-index:15755264" id="docshape5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</w:t>
      </w:r>
      <w:r>
        <w:rPr>
          <w:color w:val="6E6158"/>
          <w:spacing w:val="13"/>
        </w:rPr>
        <w:t> </w:t>
      </w:r>
      <w:r>
        <w:rPr>
          <w:color w:val="6E6158"/>
        </w:rPr>
        <w:t>Discussion:</w:t>
      </w:r>
      <w:r>
        <w:rPr>
          <w:color w:val="6E6158"/>
          <w:spacing w:val="13"/>
        </w:rPr>
        <w:t> </w:t>
      </w:r>
      <w:r>
        <w:rPr>
          <w:color w:val="6E6158"/>
        </w:rPr>
        <w:t>“Evaluating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Case,</w:t>
      </w:r>
      <w:r>
        <w:rPr>
          <w:color w:val="6E6158"/>
          <w:spacing w:val="13"/>
        </w:rPr>
        <w:t> </w:t>
      </w:r>
      <w:r>
        <w:rPr>
          <w:color w:val="6E6158"/>
        </w:rPr>
        <w:t>”</w:t>
      </w:r>
      <w:r>
        <w:rPr>
          <w:color w:val="6E6158"/>
          <w:spacing w:val="13"/>
        </w:rPr>
        <w:t> </w: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Forum,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2009</w:t>
      </w:r>
    </w:p>
    <w:p>
      <w:pPr>
        <w:pStyle w:val="BodyText"/>
        <w:spacing w:line="292" w:lineRule="auto" w:before="174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263254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664pt;width:1.65pt;height:1.65pt;mso-position-horizontal-relative:page;mso-position-vertical-relative:paragraph;z-index:15755776" id="docshape59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 Discussion: “Unraveling the Mysteries of the Jury: Can a Consultant Help You Develop a</w:t>
      </w:r>
      <w:r>
        <w:rPr>
          <w:color w:val="6E6158"/>
          <w:spacing w:val="40"/>
        </w:rPr>
        <w:t> </w:t>
      </w:r>
      <w:r>
        <w:rPr>
          <w:color w:val="6E6158"/>
        </w:rPr>
        <w:t>Winning Trial Strategy,” Faculty of Federal Advocates Annual Meeting, 2009</w:t>
      </w:r>
    </w:p>
    <w:p>
      <w:pPr>
        <w:pStyle w:val="BodyText"/>
        <w:spacing w:line="302" w:lineRule="auto" w:before="124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236213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514pt;width:1.65pt;height:1.65pt;mso-position-horizontal-relative:page;mso-position-vertical-relative:paragraph;z-index:15756288" id="docshape6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“Opening Statement and Demonstrative Evidence,“ Colorado Bar </w:t>
      </w:r>
      <w:r>
        <w:rPr>
          <w:color w:val="6E6158"/>
        </w:rPr>
        <w:t>Association’s Litigation Boot Camp II, 2008</w:t>
      </w:r>
    </w:p>
    <w:p>
      <w:pPr>
        <w:pStyle w:val="BodyText"/>
        <w:spacing w:line="292" w:lineRule="auto" w:before="112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223922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67pt;width:1.65pt;height:1.65pt;mso-position-horizontal-relative:page;mso-position-vertical-relative:paragraph;z-index:15756800" id="docshape6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“What to Do When a Commercial Case Comes into Your Office,“ CTLA Conference, </w:t>
      </w:r>
      <w:r>
        <w:rPr>
          <w:color w:val="6E6158"/>
          <w:spacing w:val="-4"/>
        </w:rPr>
        <w:t>2008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143240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769pt;width:1.65pt;height:1.65pt;mso-position-horizontal-relative:page;mso-position-vertical-relative:paragraph;z-index:15757312" id="docshape6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5"/>
        </w:rPr>
        <w:t> </w:t>
      </w:r>
      <w:r>
        <w:rPr>
          <w:color w:val="6E6158"/>
        </w:rPr>
        <w:t>“E-Discovery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Colorado</w:t>
      </w:r>
      <w:r>
        <w:rPr>
          <w:color w:val="6E6158"/>
          <w:spacing w:val="15"/>
        </w:rPr>
        <w:t> </w:t>
      </w:r>
      <w:r>
        <w:rPr>
          <w:color w:val="6E6158"/>
        </w:rPr>
        <w:t>Courts,“</w:t>
      </w:r>
      <w:r>
        <w:rPr>
          <w:color w:val="6E6158"/>
          <w:spacing w:val="15"/>
        </w:rPr>
        <w:t> </w: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Judicial</w:t>
      </w:r>
      <w:r>
        <w:rPr>
          <w:color w:val="6E6158"/>
          <w:spacing w:val="15"/>
        </w:rPr>
        <w:t> </w:t>
      </w:r>
      <w:r>
        <w:rPr>
          <w:color w:val="6E6158"/>
        </w:rPr>
        <w:t>Conference,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line="292" w:lineRule="auto" w:before="182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267951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8562pt;width:1.65pt;height:1.65pt;mso-position-horizontal-relative:page;mso-position-vertical-relative:paragraph;z-index:15757824" id="docshape63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“Five Ethical Land Mines You Really Want to Avoid in E-Discovery,“ AIG American General Life Insurance Company Law Conference, Houston 2007</w:t>
      </w:r>
    </w:p>
    <w:p>
      <w:pPr>
        <w:pStyle w:val="BodyText"/>
        <w:spacing w:line="302" w:lineRule="auto"/>
        <w:ind w:right="7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235831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408pt;width:1.65pt;height:1.65pt;mso-position-horizontal-relative:page;mso-position-vertical-relative:paragraph;z-index:15758336" id="docshape6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“Issues of Admissibility Raised by Electronically Stored Information,“ </w:t>
      </w:r>
      <w:r>
        <w:rPr>
          <w:color w:val="6E6158"/>
        </w:rPr>
        <w:t>Colorado Judicial Conference, 2007</w:t>
      </w:r>
    </w:p>
    <w:p>
      <w:pPr>
        <w:pStyle w:val="BodyText"/>
        <w:spacing w:line="292" w:lineRule="auto" w:before="113"/>
        <w:ind w:right="5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224174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1567pt;width:1.65pt;height:1.65pt;mso-position-horizontal-relative:page;mso-position-vertical-relative:paragraph;z-index:15758848" id="docshape65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“Using Your Opponent ‘s Witness to Build Your Theory of the Case,“ NOLHGA Annual Legal Seminar, 2007</w:t>
      </w:r>
    </w:p>
    <w:p>
      <w:pPr>
        <w:pStyle w:val="BodyText"/>
        <w:spacing w:line="297" w:lineRule="auto"/>
        <w:ind w:right="12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323713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9288pt;width:1.65pt;height:1.65pt;mso-position-horizontal-relative:page;mso-position-vertical-relative:paragraph;z-index:15759360" id="docshape66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“Changing Horses: The Efficient Transition to New/Additional Counsel During Litigation“ and “The Corporation in Litigation: Developing the Allure of David Using </w:t>
      </w:r>
      <w:r>
        <w:rPr>
          <w:color w:val="6E6158"/>
        </w:rPr>
        <w:t>the Strength of Goliath,“ Clifton Gunderson ‘s General Counsel Forum, 2007</w:t>
      </w:r>
    </w:p>
    <w:p>
      <w:pPr>
        <w:pStyle w:val="Heading1"/>
        <w:spacing w:before="157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5" w:lineRule="auto" w:before="147"/>
        <w:ind w:right="6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431903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8186pt;width:1.65pt;height:1.65pt;mso-position-horizontal-relative:page;mso-position-vertical-relative:paragraph;z-index:15759872" id="docshape67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 Bar Association (Member, Board of Trustees, 1986-1987; Inter-Professional </w:t>
      </w:r>
      <w:r>
        <w:rPr>
          <w:color w:val="6E6158"/>
        </w:rPr>
        <w:t>Committee, 1981 and 1987; Drafting Committee for Revision of Joint Medico-Legal Plan for Arbitrating</w:t>
      </w:r>
      <w:r>
        <w:rPr>
          <w:color w:val="6E6158"/>
          <w:spacing w:val="40"/>
        </w:rPr>
        <w:t> </w:t>
      </w:r>
      <w:r>
        <w:rPr>
          <w:color w:val="6E6158"/>
        </w:rPr>
        <w:t>Professional Liability Cases, 1987; Chair, DBA Young Lawyers Executive Council, 1986; Chair, Sports Committee, 1989-1992)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142996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605pt;width:1.65pt;height:1.65pt;mso-position-horizontal-relative:page;mso-position-vertical-relative:paragraph;z-index:15760384" id="docshape6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William</w:t>
      </w:r>
      <w:r>
        <w:rPr>
          <w:color w:val="6E6158"/>
          <w:spacing w:val="14"/>
        </w:rPr>
        <w:t> </w:t>
      </w:r>
      <w:r>
        <w:rPr>
          <w:color w:val="6E6158"/>
        </w:rPr>
        <w:t>E.</w:t>
      </w:r>
      <w:r>
        <w:rPr>
          <w:color w:val="6E6158"/>
          <w:spacing w:val="14"/>
        </w:rPr>
        <w:t> </w:t>
      </w:r>
      <w:r>
        <w:rPr>
          <w:color w:val="6E6158"/>
        </w:rPr>
        <w:t>Doyle‘s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Inn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Court</w:t>
      </w:r>
      <w:r>
        <w:rPr>
          <w:color w:val="6E6158"/>
          <w:spacing w:val="14"/>
        </w:rPr>
        <w:t> </w:t>
      </w:r>
      <w:r>
        <w:rPr>
          <w:color w:val="6E6158"/>
        </w:rPr>
        <w:t>(President,</w:t>
      </w:r>
      <w:r>
        <w:rPr>
          <w:color w:val="6E6158"/>
          <w:spacing w:val="14"/>
        </w:rPr>
        <w:t> </w:t>
      </w:r>
      <w:r>
        <w:rPr>
          <w:color w:val="6E6158"/>
        </w:rPr>
        <w:t>1993;</w:t>
      </w:r>
      <w:r>
        <w:rPr>
          <w:color w:val="6E6158"/>
          <w:spacing w:val="14"/>
        </w:rPr>
        <w:t> </w:t>
      </w:r>
      <w:r>
        <w:rPr>
          <w:color w:val="6E6158"/>
        </w:rPr>
        <w:t>Executive</w:t>
      </w:r>
      <w:r>
        <w:rPr>
          <w:color w:val="6E6158"/>
          <w:spacing w:val="14"/>
        </w:rPr>
        <w:t> </w:t>
      </w:r>
      <w:r>
        <w:rPr>
          <w:color w:val="6E6158"/>
        </w:rPr>
        <w:t>Committee,</w:t>
      </w:r>
      <w:r>
        <w:rPr>
          <w:color w:val="6E6158"/>
          <w:spacing w:val="15"/>
        </w:rPr>
        <w:t> </w:t>
      </w:r>
      <w:r>
        <w:rPr>
          <w:color w:val="6E6158"/>
        </w:rPr>
        <w:t>1987-</w:t>
      </w:r>
      <w:r>
        <w:rPr>
          <w:color w:val="6E6158"/>
          <w:spacing w:val="-2"/>
        </w:rPr>
        <w:t>1994)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356187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46259pt;width:1.65pt;height:1.65pt;mso-position-horizontal-relative:page;mso-position-vertical-relative:paragraph;z-index:15760896" id="docshape69" coordorigin="1675,561" coordsize="33,33" path="m1696,593l1687,593,1683,592,1676,586,1675,582,1675,573,1676,569,1683,563,1687,561,1696,561,1699,563,1706,569,1707,573,1707,577,1707,582,1706,586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Trial Lawyers Association (Executive Committee, 1994-1995; Co-Chair </w:t>
      </w:r>
      <w:r>
        <w:rPr>
          <w:color w:val="6E6158"/>
        </w:rPr>
        <w:t>Professionalism</w:t>
      </w:r>
      <w:r>
        <w:rPr>
          <w:color w:val="6E6158"/>
          <w:spacing w:val="40"/>
        </w:rPr>
        <w:t> </w:t>
      </w:r>
      <w:r>
        <w:rPr>
          <w:color w:val="6E6158"/>
        </w:rPr>
        <w:t>Committee, 1993-1994; Member, Board of Directors, 1987-1989; Long Range Planning</w:t>
      </w:r>
    </w:p>
    <w:p>
      <w:pPr>
        <w:pStyle w:val="BodyText"/>
        <w:spacing w:line="420" w:lineRule="auto" w:before="2"/>
        <w:ind w:right="18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324067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7113pt;width:1.65pt;height:1.65pt;mso-position-horizontal-relative:page;mso-position-vertical-relative:paragraph;z-index:15761408" id="docshape70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Committee, 1988; Legislative Subcommittee on Statute of Limitations, </w:t>
      </w:r>
      <w:r>
        <w:rPr>
          <w:color w:val="6E6158"/>
        </w:rPr>
        <w:t>1988) Denver Bar Association</w:t>
      </w:r>
    </w:p>
    <w:p>
      <w:pPr>
        <w:pStyle w:val="BodyText"/>
        <w:spacing w:line="420" w:lineRule="auto" w:before="6"/>
        <w:ind w:right="66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63422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3888pt;width:1.65pt;height:1.65pt;mso-position-horizontal-relative:page;mso-position-vertical-relative:paragraph;z-index:15761920" id="docshape71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321788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7656pt;width:1.65pt;height:1.65pt;mso-position-horizontal-relative:page;mso-position-vertical-relative:paragraph;z-index:15762432" id="docshape72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 Sam</w:t>
      </w:r>
      <w:r>
        <w:rPr>
          <w:color w:val="6E6158"/>
          <w:spacing w:val="8"/>
        </w:rPr>
        <w:t> </w:t>
      </w:r>
      <w:r>
        <w:rPr>
          <w:color w:val="6E6158"/>
        </w:rPr>
        <w:t>Cary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2" w:lineRule="auto" w:before="0"/>
        <w:ind w:right="5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63770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303pt;width:1.65pt;height:1.65pt;mso-position-horizontal-relative:page;mso-position-vertical-relative:paragraph;z-index:15762944" id="docshape73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322136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5046pt;width:1.65pt;height:1.65pt;mso-position-horizontal-relative:page;mso-position-vertical-relative:paragraph;z-index:15763456" id="docshape7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580501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879pt;width:1.65pt;height:1.65pt;mso-position-horizontal-relative:page;mso-position-vertical-relative:paragraph;z-index:15763968" id="docshape75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844034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459427pt;width:1.65pt;height:1.65pt;mso-position-horizontal-relative:page;mso-position-vertical-relative:paragraph;z-index:15764480" id="docshape76" coordorigin="1675,1329" coordsize="33,33" path="m1696,1362l1687,1362,1683,1360,1676,1354,1675,1350,1675,1341,1676,1337,1683,1331,1687,1329,1696,1329,1699,1331,1706,1337,1707,1341,1707,1345,1707,1350,1706,1354,1699,1360,1696,13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1102400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6.803169pt;width:1.65pt;height:1.65pt;mso-position-horizontal-relative:page;mso-position-vertical-relative:paragraph;z-index:15764992" id="docshape77" coordorigin="1675,1736" coordsize="33,33" path="m1696,1769l1687,1769,1683,1767,1676,1761,1675,1757,1675,1748,1676,1744,1683,1738,1687,1736,1696,1736,1699,1738,1706,1744,1707,1748,1707,1752,1707,1757,1706,1761,1699,1767,1696,17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William E. Doyle‘s American Inn of </w:t>
      </w:r>
      <w:r>
        <w:rPr>
          <w:color w:val="6E6158"/>
        </w:rPr>
        <w:t>Court Colorado Trial Lawyers Association Faculty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40"/>
        </w:rPr>
        <w:t> </w:t>
      </w:r>
      <w:r>
        <w:rPr>
          <w:color w:val="6E6158"/>
        </w:rPr>
        <w:t>Advocates</w:t>
      </w:r>
      <w:r>
        <w:rPr>
          <w:color w:val="6E6158"/>
          <w:spacing w:val="40"/>
        </w:rPr>
        <w:t> </w:t>
      </w:r>
      <w:r>
        <w:rPr>
          <w:color w:val="6E6158"/>
        </w:rPr>
        <w:t>American Association for Justice American Bar Association</w:t>
      </w:r>
    </w:p>
    <w:p>
      <w:pPr>
        <w:pStyle w:val="BodyText"/>
        <w:spacing w:after="0" w:line="42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5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5504" id="docshape7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66016" id="docshape79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 College of Trial Lawyers American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Advocates</w:t>
      </w:r>
    </w:p>
    <w:p>
      <w:pPr>
        <w:pStyle w:val="Heading1"/>
        <w:spacing w:before="46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152696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34pt;width:1.65pt;height:1.65pt;mso-position-horizontal-relative:page;mso-position-vertical-relative:paragraph;z-index:15766528" id="docshape8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174958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26pt;width:1.65pt;height:1.65pt;mso-position-horizontal-relative:page;mso-position-vertical-relative:paragraph;z-index:15767040" id="docshape81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174908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304pt;width:1.65pt;height:1.65pt;mso-position-horizontal-relative:page;mso-position-vertical-relative:paragraph;z-index:15767552" id="docshape8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Sixth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174858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349pt;width:1.65pt;height:1.65pt;mso-position-horizontal-relative:page;mso-position-vertical-relative:paragraph;z-index:15768064" id="docshape8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175442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4391pt;width:1.65pt;height:1.65pt;mso-position-horizontal-relative:page;mso-position-vertical-relative:paragraph;z-index:15768576" id="docshape8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dreilly@fennemorelaw.com" TargetMode="External"/><Relationship Id="rId12" Type="http://schemas.openxmlformats.org/officeDocument/2006/relationships/hyperlink" Target="https://www.bizjournals.com/denver/news/2025/03/01/lawyers-ted-white-dan-reilly-fennemore-expansion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2025-03-21T22:27:49Z</dcterms:created>
  <dcterms:modified xsi:type="dcterms:W3CDTF">2025-03-21T22:27:49Z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2025-03-21T00:00:00Z</vt:filetime>
  </property>
  <property fmtid="{D5CDD505-2E9C-101B-9397-08002B2CF9AE}" pid="5" name="Producer">
    <vt:lpwstr>Skia/PDF m117</vt:lpwstr>
  </property>
</Properties>
</file>