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738755"/>
                <wp:effectExtent l="0" t="0" r="0" b="444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738755"/>
                          <a:chExt cx="6066790" cy="273875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268700"/>
                            <a:ext cx="6066790" cy="2470150"/>
                          </a:xfrm>
                          <a:prstGeom prst="rect">
                            <a:avLst/>
                          </a:pr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201"/>
                                <w:rPr>
                                  <w:rFonts w:ascii="Times New Roman"/>
                                  <w:color w:val="000000"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0" w:right="470" w:firstLine="0"/>
                                <w:jc w:val="center"/>
                                <w:rPr>
                                  <w:b/>
                                  <w:color w:val="000000"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Emerging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Entrepreneurs</w:t>
                              </w:r>
                            </w:p>
                            <w:p>
                              <w:pPr>
                                <w:spacing w:line="240" w:lineRule="auto" w:before="99"/>
                                <w:rPr>
                                  <w:b/>
                                  <w:color w:val="000000"/>
                                  <w:sz w:val="4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0" w:right="469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Our business attorneys recognize and appreciate the value of entrepreneurship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innovation,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committed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6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providing</w:t>
                              </w:r>
                            </w:p>
                            <w:p>
                              <w:pPr>
                                <w:spacing w:line="242" w:lineRule="auto" w:before="6"/>
                                <w:ind w:left="470" w:right="468" w:firstLine="0"/>
                                <w:jc w:val="center"/>
                                <w:rPr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efficient, straightforward and business-oriented solutions that facilitate success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avoid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pitfalls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while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recognizing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early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capital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precious</w:t>
                              </w:r>
                              <w:r>
                                <w:rPr>
                                  <w:color w:val="FFFFFF"/>
                                  <w:spacing w:val="-15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expensive.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15.65pt;mso-position-horizontal-relative:char;mso-position-vertical-relative:line" id="docshapegroup1" coordorigin="0,0" coordsize="9554,4313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23;width:9554;height:3890" type="#_x0000_t202" id="docshape4" filled="true" fillcolor="#262424" stroked="false">
                  <v:textbox inset="0,0,0,0">
                    <w:txbxContent>
                      <w:p>
                        <w:pPr>
                          <w:spacing w:line="240" w:lineRule="auto" w:before="201"/>
                          <w:rPr>
                            <w:rFonts w:ascii="Times New Roman"/>
                            <w:color w:val="000000"/>
                            <w:sz w:val="42"/>
                          </w:rPr>
                        </w:pPr>
                      </w:p>
                      <w:p>
                        <w:pPr>
                          <w:spacing w:before="0"/>
                          <w:ind w:left="470" w:right="470" w:firstLine="0"/>
                          <w:jc w:val="center"/>
                          <w:rPr>
                            <w:b/>
                            <w:color w:val="000000"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Emerging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Entrepreneurs</w:t>
                        </w:r>
                      </w:p>
                      <w:p>
                        <w:pPr>
                          <w:spacing w:line="240" w:lineRule="auto" w:before="99"/>
                          <w:rPr>
                            <w:b/>
                            <w:color w:val="000000"/>
                            <w:sz w:val="42"/>
                          </w:rPr>
                        </w:pPr>
                      </w:p>
                      <w:p>
                        <w:pPr>
                          <w:spacing w:before="0"/>
                          <w:ind w:left="470" w:right="469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Our business attorneys recognize and appreciate the value of entrepreneurship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innovation,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are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committed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providing</w:t>
                        </w:r>
                      </w:p>
                      <w:p>
                        <w:pPr>
                          <w:spacing w:line="242" w:lineRule="auto" w:before="6"/>
                          <w:ind w:left="470" w:right="468" w:firstLine="0"/>
                          <w:jc w:val="center"/>
                          <w:rPr>
                            <w:color w:val="000000"/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efficient, straightforward and business-oriented solutions that facilitate success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avoid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pitfalls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while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recognizing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early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capital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precious</w:t>
                        </w:r>
                        <w:r>
                          <w:rPr>
                            <w:color w:val="FFFFFF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expensive.</w:t>
                        </w:r>
                      </w:p>
                    </w:txbxContent>
                  </v:textbox>
                  <v:fill opacity="53713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6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FENNEMORE</w:t>
      </w:r>
      <w:r>
        <w:rPr>
          <w:color w:val="FF8100"/>
          <w:spacing w:val="12"/>
        </w:rPr>
        <w:t> </w:t>
      </w:r>
      <w:r>
        <w:rPr>
          <w:color w:val="FF8100"/>
        </w:rPr>
        <w:t>VENTURE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ACCELERATOR</w:t>
      </w:r>
    </w:p>
    <w:p>
      <w:pPr>
        <w:pStyle w:val="BodyText"/>
        <w:spacing w:before="147"/>
        <w:ind w:left="464"/>
      </w:pPr>
      <w:r>
        <w:rPr>
          <w:color w:val="6E6158"/>
        </w:rPr>
        <w:t>Our</w:t>
      </w:r>
      <w:r>
        <w:rPr>
          <w:color w:val="6E6158"/>
          <w:spacing w:val="11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Venture</w:t>
      </w:r>
      <w:r>
        <w:rPr>
          <w:color w:val="6E6158"/>
          <w:spacing w:val="12"/>
        </w:rPr>
        <w:t> </w:t>
      </w:r>
      <w:r>
        <w:rPr>
          <w:color w:val="6E6158"/>
        </w:rPr>
        <w:t>Accelerator</w:t>
      </w:r>
      <w:r>
        <w:rPr>
          <w:color w:val="6E6158"/>
          <w:spacing w:val="12"/>
        </w:rPr>
        <w:t> </w:t>
      </w:r>
      <w:r>
        <w:rPr>
          <w:color w:val="6E6158"/>
        </w:rPr>
        <w:t>Program</w:t>
      </w:r>
      <w:r>
        <w:rPr>
          <w:color w:val="6E6158"/>
          <w:spacing w:val="11"/>
        </w:rPr>
        <w:t> </w:t>
      </w:r>
      <w:r>
        <w:rPr>
          <w:color w:val="6E6158"/>
        </w:rPr>
        <w:t>focuses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start-ups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providing</w:t>
      </w:r>
      <w:r>
        <w:rPr>
          <w:color w:val="6E6158"/>
          <w:spacing w:val="12"/>
        </w:rPr>
        <w:t> </w:t>
      </w:r>
      <w:r>
        <w:rPr>
          <w:color w:val="6E6158"/>
        </w:rPr>
        <w:t>access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legal</w:t>
      </w:r>
    </w:p>
    <w:p>
      <w:pPr>
        <w:pStyle w:val="BodyText"/>
        <w:spacing w:line="302" w:lineRule="auto" w:before="52"/>
        <w:ind w:left="464" w:right="457"/>
      </w:pPr>
      <w:r>
        <w:rPr>
          <w:color w:val="6E6158"/>
        </w:rPr>
        <w:t>services,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well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helping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3"/>
        </w:rPr>
        <w:t> </w:t>
      </w:r>
      <w:r>
        <w:rPr>
          <w:color w:val="6E6158"/>
        </w:rPr>
        <w:t>launch</w:t>
      </w:r>
      <w:r>
        <w:rPr>
          <w:color w:val="6E6158"/>
          <w:spacing w:val="13"/>
        </w:rPr>
        <w:t> </w:t>
      </w:r>
      <w:r>
        <w:rPr>
          <w:color w:val="6E6158"/>
        </w:rPr>
        <w:t>their</w:t>
      </w:r>
      <w:r>
        <w:rPr>
          <w:color w:val="6E6158"/>
          <w:spacing w:val="13"/>
        </w:rPr>
        <w:t> </w:t>
      </w:r>
      <w:r>
        <w:rPr>
          <w:color w:val="6E6158"/>
        </w:rPr>
        <w:t>enterprises.</w:t>
      </w:r>
      <w:r>
        <w:rPr>
          <w:color w:val="6E6158"/>
          <w:spacing w:val="13"/>
        </w:rPr>
        <w:t> </w:t>
      </w:r>
      <w:r>
        <w:rPr>
          <w:color w:val="6E6158"/>
        </w:rPr>
        <w:t>Through</w:t>
      </w:r>
      <w:r>
        <w:rPr>
          <w:color w:val="6E6158"/>
          <w:spacing w:val="13"/>
        </w:rPr>
        <w:t> </w:t>
      </w:r>
      <w:r>
        <w:rPr>
          <w:color w:val="6E6158"/>
        </w:rPr>
        <w:t>this</w:t>
      </w:r>
      <w:r>
        <w:rPr>
          <w:color w:val="6E6158"/>
          <w:spacing w:val="13"/>
        </w:rPr>
        <w:t> </w:t>
      </w:r>
      <w:r>
        <w:rPr>
          <w:color w:val="6E6158"/>
        </w:rPr>
        <w:t>start-up</w:t>
      </w:r>
      <w:r>
        <w:rPr>
          <w:color w:val="6E6158"/>
          <w:spacing w:val="13"/>
        </w:rPr>
        <w:t> </w:t>
      </w:r>
      <w:r>
        <w:rPr>
          <w:color w:val="6E6158"/>
        </w:rPr>
        <w:t>initiative,</w:t>
      </w:r>
      <w:r>
        <w:rPr>
          <w:color w:val="6E6158"/>
          <w:spacing w:val="13"/>
        </w:rPr>
        <w:t> </w:t>
      </w: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will</w:t>
      </w:r>
      <w:r>
        <w:rPr>
          <w:color w:val="6E6158"/>
          <w:spacing w:val="13"/>
        </w:rPr>
        <w:t> </w:t>
      </w:r>
      <w:r>
        <w:rPr>
          <w:color w:val="6E6158"/>
        </w:rPr>
        <w:t>defer a</w:t>
      </w:r>
      <w:r>
        <w:rPr>
          <w:color w:val="6E6158"/>
          <w:spacing w:val="25"/>
        </w:rPr>
        <w:t> </w:t>
      </w:r>
      <w:r>
        <w:rPr>
          <w:color w:val="6E6158"/>
        </w:rPr>
        <w:t>modest</w:t>
      </w:r>
      <w:r>
        <w:rPr>
          <w:color w:val="6E6158"/>
          <w:spacing w:val="25"/>
        </w:rPr>
        <w:t> </w:t>
      </w:r>
      <w:r>
        <w:rPr>
          <w:color w:val="6E6158"/>
        </w:rPr>
        <w:t>amount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fees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those</w:t>
      </w:r>
      <w:r>
        <w:rPr>
          <w:color w:val="6E6158"/>
          <w:spacing w:val="25"/>
        </w:rPr>
        <w:t> </w:t>
      </w:r>
      <w:r>
        <w:rPr>
          <w:color w:val="6E6158"/>
        </w:rPr>
        <w:t>accepted</w:t>
      </w:r>
      <w:r>
        <w:rPr>
          <w:color w:val="6E6158"/>
          <w:spacing w:val="25"/>
        </w:rPr>
        <w:t> </w:t>
      </w:r>
      <w:r>
        <w:rPr>
          <w:color w:val="6E6158"/>
        </w:rPr>
        <w:t>into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program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small</w:t>
      </w:r>
      <w:r>
        <w:rPr>
          <w:color w:val="6E6158"/>
          <w:spacing w:val="25"/>
        </w:rPr>
        <w:t> </w:t>
      </w:r>
      <w:r>
        <w:rPr>
          <w:color w:val="6E6158"/>
        </w:rPr>
        <w:t>equity</w:t>
      </w:r>
    </w:p>
    <w:p>
      <w:pPr>
        <w:pStyle w:val="BodyText"/>
        <w:spacing w:line="224" w:lineRule="exact"/>
        <w:ind w:left="464"/>
      </w:pPr>
      <w:r>
        <w:rPr>
          <w:color w:val="6E6158"/>
        </w:rPr>
        <w:t>investment</w:t>
      </w:r>
      <w:r>
        <w:rPr>
          <w:color w:val="6E6158"/>
          <w:spacing w:val="11"/>
        </w:rPr>
        <w:t> </w:t>
      </w:r>
      <w:r>
        <w:rPr>
          <w:color w:val="6E6158"/>
        </w:rPr>
        <w:t>will</w:t>
      </w:r>
      <w:r>
        <w:rPr>
          <w:color w:val="6E6158"/>
          <w:spacing w:val="12"/>
        </w:rPr>
        <w:t> </w:t>
      </w:r>
      <w:r>
        <w:rPr>
          <w:color w:val="6E6158"/>
        </w:rPr>
        <w:t>be</w:t>
      </w:r>
      <w:r>
        <w:rPr>
          <w:color w:val="6E6158"/>
          <w:spacing w:val="11"/>
        </w:rPr>
        <w:t> </w:t>
      </w:r>
      <w:r>
        <w:rPr>
          <w:color w:val="6E6158"/>
        </w:rPr>
        <w:t>made</w:t>
      </w:r>
      <w:r>
        <w:rPr>
          <w:color w:val="6E6158"/>
          <w:spacing w:val="12"/>
        </w:rPr>
        <w:t> </w:t>
      </w:r>
      <w:r>
        <w:rPr>
          <w:color w:val="6E6158"/>
        </w:rPr>
        <w:t>through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separate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fund.</w:t>
      </w:r>
    </w:p>
    <w:p>
      <w:pPr>
        <w:pStyle w:val="BodyText"/>
        <w:spacing w:before="14"/>
        <w:ind w:left="0"/>
      </w:pPr>
    </w:p>
    <w:p>
      <w:pPr>
        <w:pStyle w:val="BodyText"/>
        <w:spacing w:line="422" w:lineRule="auto"/>
        <w:ind w:right="47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64660</wp:posOffset>
                </wp:positionV>
                <wp:extent cx="20955" cy="2095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1394pt;width:1.65pt;height:1.65pt;mso-position-horizontal-relative:page;mso-position-vertical-relative:paragraph;z-index:15729152" id="docshape5" coordorigin="1675,102" coordsize="33,33" path="m1696,134l1687,134,1683,133,1676,126,1675,123,1675,114,1676,110,1683,103,1687,102,1696,102,1699,103,1706,110,1707,114,1707,118,1707,123,1706,126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323026</wp:posOffset>
                </wp:positionV>
                <wp:extent cx="20955" cy="2095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5143pt;width:1.65pt;height:1.65pt;mso-position-horizontal-relative:page;mso-position-vertical-relative:paragraph;z-index:15729664" id="docshape6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581391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78893pt;width:1.65pt;height:1.65pt;mso-position-horizontal-relative:page;mso-position-vertical-relative:paragraph;z-index:15730176" id="docshape7" coordorigin="1675,916" coordsize="33,33" path="m1696,948l1687,948,1683,947,1676,940,1675,936,1675,927,1676,924,1683,917,1687,916,1696,916,1699,917,1706,924,1707,927,1707,932,1707,936,1706,940,1699,947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844924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6.529526pt;width:1.65pt;height:1.65pt;mso-position-horizontal-relative:page;mso-position-vertical-relative:paragraph;z-index:15730688" id="docshape8" coordorigin="1675,1331" coordsize="33,33" path="m1696,1363l1687,1363,1683,1362,1676,1355,1675,1351,1675,1342,1676,1339,1683,1332,1687,1331,1696,1331,1699,1332,1706,1339,1707,1342,1707,1347,1707,1351,1706,1355,1699,1362,1696,136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8">
        <w:r>
          <w:rPr>
            <w:color w:val="FF8100"/>
          </w:rPr>
          <w:t>Program Information for Arizona Businesses</w:t>
        </w:r>
      </w:hyperlink>
      <w:r>
        <w:rPr>
          <w:color w:val="FF8100"/>
        </w:rPr>
        <w:t> </w:t>
      </w:r>
      <w:hyperlink r:id="rId9">
        <w:r>
          <w:rPr>
            <w:color w:val="F5821F"/>
          </w:rPr>
          <w:t>Program Information for California </w:t>
        </w:r>
        <w:r>
          <w:rPr>
            <w:color w:val="F5821F"/>
          </w:rPr>
          <w:t>Businesses</w:t>
        </w:r>
      </w:hyperlink>
      <w:r>
        <w:rPr>
          <w:color w:val="F5821F"/>
        </w:rPr>
        <w:t> </w:t>
      </w:r>
      <w:hyperlink r:id="rId10">
        <w:r>
          <w:rPr>
            <w:color w:val="FF8100"/>
          </w:rPr>
          <w:t>Program Information for Colorado Businesses</w:t>
        </w:r>
      </w:hyperlink>
      <w:r>
        <w:rPr>
          <w:color w:val="FF8100"/>
        </w:rPr>
        <w:t> </w:t>
      </w:r>
      <w:hyperlink r:id="rId11">
        <w:r>
          <w:rPr>
            <w:color w:val="FF8100"/>
          </w:rPr>
          <w:t>Program Information for Nevada Businesses</w:t>
        </w:r>
      </w:hyperlink>
    </w:p>
    <w:p>
      <w:pPr>
        <w:pStyle w:val="Heading1"/>
        <w:spacing w:before="157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before="146"/>
        <w:ind w:left="464"/>
      </w:pPr>
      <w:r>
        <w:rPr>
          <w:color w:val="6E6158"/>
        </w:rPr>
        <w:t>We</w:t>
      </w:r>
      <w:r>
        <w:rPr>
          <w:color w:val="6E6158"/>
          <w:spacing w:val="8"/>
        </w:rPr>
        <w:t> </w:t>
      </w:r>
      <w:r>
        <w:rPr>
          <w:color w:val="6E6158"/>
        </w:rPr>
        <w:t>assist</w:t>
      </w:r>
      <w:r>
        <w:rPr>
          <w:color w:val="6E6158"/>
          <w:spacing w:val="8"/>
        </w:rPr>
        <w:t> </w:t>
      </w:r>
      <w:r>
        <w:rPr>
          <w:color w:val="6E6158"/>
        </w:rPr>
        <w:t>clients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following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areas:</w:t>
      </w:r>
    </w:p>
    <w:p>
      <w:pPr>
        <w:pStyle w:val="BodyText"/>
        <w:spacing w:before="23"/>
        <w:ind w:left="0"/>
      </w:pPr>
    </w:p>
    <w:p>
      <w:pPr>
        <w:pStyle w:val="BodyText"/>
        <w:spacing w:line="420" w:lineRule="auto"/>
        <w:ind w:right="72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59429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9502pt;width:1.65pt;height:1.65pt;mso-position-horizontal-relative:page;mso-position-vertical-relative:paragraph;z-index:15731200" id="docshape9" coordorigin="1675,94" coordsize="33,33" path="m1696,126l1687,126,1683,125,1676,118,1675,114,1675,105,1676,102,1683,95,1687,94,1696,94,1699,95,1706,102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322962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0141pt;width:1.65pt;height:1.65pt;mso-position-horizontal-relative:page;mso-position-vertical-relative:paragraph;z-index:15731712" id="docshape10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581328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73884pt;width:1.65pt;height:1.65pt;mso-position-horizontal-relative:page;mso-position-vertical-relative:paragraph;z-index:15732224" id="docshape11" coordorigin="1675,915" coordsize="33,33" path="m1696,948l1687,948,1683,946,1676,940,1675,936,1675,927,1676,923,1683,917,1687,915,1696,915,1699,917,1706,923,1707,927,1707,932,1707,936,1706,940,1699,946,1696,9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Startup/Formation </w:t>
      </w:r>
      <w:r>
        <w:rPr>
          <w:color w:val="6E6158"/>
        </w:rPr>
        <w:t>Equity </w:t>
      </w:r>
      <w:r>
        <w:rPr>
          <w:color w:val="6E6158"/>
        </w:rPr>
        <w:t>Agreements Stock</w:t>
      </w:r>
      <w:r>
        <w:rPr>
          <w:color w:val="6E6158"/>
          <w:spacing w:val="12"/>
        </w:rPr>
        <w:t> </w:t>
      </w:r>
      <w:r>
        <w:rPr>
          <w:color w:val="6E6158"/>
        </w:rPr>
        <w:t>Option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Plans</w:t>
      </w:r>
    </w:p>
    <w:p>
      <w:pPr>
        <w:pStyle w:val="BodyText"/>
        <w:spacing w:line="427" w:lineRule="auto"/>
        <w:ind w:right="66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63083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672pt;width:1.65pt;height:1.65pt;mso-position-horizontal-relative:page;mso-position-vertical-relative:paragraph;z-index:15732736" id="docshape12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321448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10944pt;width:1.65pt;height:1.65pt;mso-position-horizontal-relative:page;mso-position-vertical-relative:paragraph;z-index:15733248" id="docshape13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IP </w:t>
      </w:r>
      <w:r>
        <w:rPr>
          <w:color w:val="6E6158"/>
        </w:rPr>
        <w:t>Ownership/Protection Employment Issues</w:t>
      </w:r>
    </w:p>
    <w:p>
      <w:pPr>
        <w:pStyle w:val="BodyText"/>
        <w:spacing w:line="422" w:lineRule="auto"/>
        <w:ind w:right="60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58365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5728pt;width:1.65pt;height:1.65pt;mso-position-horizontal-relative:page;mso-position-vertical-relative:paragraph;z-index:15733760" id="docshape14" coordorigin="1675,92" coordsize="33,33" path="m1696,124l1687,124,1683,123,1676,117,1675,113,1675,104,1676,100,1683,94,1687,92,1696,92,1699,94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316731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39495pt;width:1.65pt;height:1.65pt;mso-position-horizontal-relative:page;mso-position-vertical-relative:paragraph;z-index:15734272" id="docshape15" coordorigin="1675,499" coordsize="33,33" path="m1696,531l1687,531,1683,530,1676,523,1675,520,1675,511,1676,507,1683,500,1687,499,1696,499,1699,500,1706,507,1707,511,1707,515,1707,520,1706,523,1699,530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575097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283237pt;width:1.65pt;height:1.65pt;mso-position-horizontal-relative:page;mso-position-vertical-relative:paragraph;z-index:15734784" id="docshape16" coordorigin="1675,906" coordsize="33,33" path="m1696,938l1687,938,1683,937,1676,930,1675,926,1675,917,1676,914,1683,907,1687,906,1696,906,1699,907,1706,914,1707,917,1707,922,1707,926,1706,930,1699,937,1696,9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 Tech Transfer </w:t>
      </w:r>
      <w:r>
        <w:rPr>
          <w:color w:val="6E6158"/>
        </w:rPr>
        <w:t>Agreements SaaS/Licensing Agreements</w:t>
      </w:r>
      <w:r>
        <w:rPr>
          <w:color w:val="6E6158"/>
          <w:spacing w:val="80"/>
        </w:rPr>
        <w:t> </w:t>
      </w:r>
      <w:r>
        <w:rPr>
          <w:color w:val="6E6158"/>
        </w:rPr>
        <w:t>Venture Capital Financings</w:t>
      </w:r>
    </w:p>
    <w:p>
      <w:pPr>
        <w:pStyle w:val="BodyText"/>
        <w:spacing w:line="422" w:lineRule="auto"/>
        <w:ind w:right="66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52414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127099pt;width:1.65pt;height:1.65pt;mso-position-horizontal-relative:page;mso-position-vertical-relative:paragraph;z-index:15735296" id="docshape17" coordorigin="1675,83" coordsize="33,33" path="m1696,115l1687,115,1683,114,1676,107,1675,103,1675,94,1676,90,1683,84,1687,83,1696,83,1699,84,1706,90,1707,94,1707,99,1707,103,1706,107,1699,114,1696,1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315946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77714pt;width:1.65pt;height:1.65pt;mso-position-horizontal-relative:page;mso-position-vertical-relative:paragraph;z-index:15735808" id="docshape18" coordorigin="1675,498" coordsize="33,33" path="m1696,530l1687,530,1683,529,1676,522,1675,518,1675,509,1676,505,1683,499,1687,498,1696,498,1699,499,1706,505,1707,509,1707,514,1707,518,1706,522,1699,529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574312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221481pt;width:1.65pt;height:1.65pt;mso-position-horizontal-relative:page;mso-position-vertical-relative:paragraph;z-index:15736320" id="docshape19" coordorigin="1675,904" coordsize="33,33" path="m1696,937l1687,937,1683,935,1676,929,1675,925,1675,916,1676,912,1683,906,1687,904,1696,904,1699,906,1706,912,1707,916,1707,921,1707,925,1706,929,1699,935,1696,9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832678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5.565224pt;width:1.65pt;height:1.65pt;mso-position-horizontal-relative:page;mso-position-vertical-relative:paragraph;z-index:15736832" id="docshape20" coordorigin="1675,1311" coordsize="33,33" path="m1696,1344l1687,1344,1683,1342,1676,1336,1675,1332,1675,1323,1676,1319,1683,1313,1687,1311,1696,1311,1699,1313,1706,1319,1707,1323,1707,1328,1707,1332,1706,1336,1699,1342,1696,13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Venture Debt Financings Convertible Debt </w:t>
      </w:r>
      <w:r>
        <w:rPr>
          <w:color w:val="6E6158"/>
        </w:rPr>
        <w:t>Financings Angel Investor Financings LLC-C Corp Conversions</w:t>
      </w:r>
    </w:p>
    <w:p>
      <w:pPr>
        <w:pStyle w:val="BodyText"/>
        <w:spacing w:line="22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49645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909124pt;width:1.65pt;height:1.65pt;mso-position-horizontal-relative:page;mso-position-vertical-relative:paragraph;z-index:15737344" id="docshape21" coordorigin="1675,78" coordsize="33,33" path="m1696,111l1687,111,1683,109,1676,103,1675,99,1675,90,1676,86,1683,80,1687,78,1696,78,1699,80,1706,86,1707,90,1707,94,1707,99,1706,103,1699,109,1696,11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Sale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Company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Transactions</w:t>
      </w:r>
    </w:p>
    <w:p>
      <w:pPr>
        <w:pStyle w:val="BodyText"/>
        <w:spacing w:after="0" w:line="229" w:lineRule="exact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7856" id="docshape2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Venture</w:t>
      </w:r>
      <w:r>
        <w:rPr>
          <w:color w:val="6E6158"/>
          <w:spacing w:val="8"/>
        </w:rPr>
        <w:t> </w:t>
      </w:r>
      <w:r>
        <w:rPr>
          <w:color w:val="6E6158"/>
        </w:rPr>
        <w:t>Accelerator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Program</w:t>
      </w:r>
    </w:p>
    <w:sectPr>
      <w:pgSz w:w="12240" w:h="15840"/>
      <w:pgMar w:top="5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1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wp-content/uploads/2023/04/2020_FENN_ARIZONA_VENTURE_ACCELERATOR.pdf" TargetMode="External"/><Relationship Id="rId9" Type="http://schemas.openxmlformats.org/officeDocument/2006/relationships/hyperlink" Target="https://www.fennemorelaw.com/wp-content/uploads/2023/09/2020_FENN_CALIFORNIA_VENTURE_ACCELERATOR.pdf" TargetMode="External"/><Relationship Id="rId10" Type="http://schemas.openxmlformats.org/officeDocument/2006/relationships/hyperlink" Target="https://www.fennemorelaw.com/wp-content/uploads/2023/04/2020_FENN_COLORADO_VENTURE_ACCELERATOR.pdf" TargetMode="External"/><Relationship Id="rId11" Type="http://schemas.openxmlformats.org/officeDocument/2006/relationships/hyperlink" Target="https://www.fennemorelaw.com/wp-content/uploads/2023/04/2020_FENN_NEVADA_VENTURE_ACCELERATOR-1.pd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2025-03-28T07:46:30Z</dcterms:created>
  <dcterms:modified xsi:type="dcterms:W3CDTF">2025-03-28T07:46:30Z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