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  <w:sz w:val="24"/>
        </w:rPr>
      </w:pPr>
      <w:r>
        <w:rPr>
          <w:rFonts w:ascii="Times New Roman"/>
          <w:sz w:val="24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851661</wp:posOffset>
                </wp:positionH>
                <wp:positionV relativeFrom="page">
                  <wp:posOffset>355599</wp:posOffset>
                </wp:positionV>
                <wp:extent cx="6066790" cy="2888615"/>
                <wp:effectExtent l="0" t="0" r="0" b="0"/>
                <wp:wrapNone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2888615"/>
                          <a:chExt cx="6066790" cy="288861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61982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62001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620010">
                                <a:moveTo>
                                  <a:pt x="3033212" y="2619827"/>
                                </a:moveTo>
                                <a:lnTo>
                                  <a:pt x="0" y="2619827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619827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611943" y="1369338"/>
                            <a:ext cx="1875789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875789" h="320675">
                                <a:moveTo>
                                  <a:pt x="1875739" y="315214"/>
                                </a:moveTo>
                                <a:lnTo>
                                  <a:pt x="0" y="315214"/>
                                </a:lnTo>
                                <a:lnTo>
                                  <a:pt x="0" y="320382"/>
                                </a:lnTo>
                                <a:lnTo>
                                  <a:pt x="1875739" y="320382"/>
                                </a:lnTo>
                                <a:lnTo>
                                  <a:pt x="1875739" y="315214"/>
                                </a:lnTo>
                                <a:close/>
                              </a:path>
                              <a:path w="1875789" h="320675">
                                <a:moveTo>
                                  <a:pt x="1875739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1875739" y="5168"/>
                                </a:lnTo>
                                <a:lnTo>
                                  <a:pt x="1875739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612435" y="763308"/>
                            <a:ext cx="1887855" cy="8255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0"/>
                                <w:ind w:left="0" w:right="18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JENNI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HARMON</w:t>
                              </w:r>
                            </w:p>
                            <w:p>
                              <w:pPr>
                                <w:spacing w:before="39"/>
                                <w:ind w:left="0" w:right="17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1"/>
                                <w:ind w:left="0" w:right="17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Trusts &amp;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Estates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4239537" y="1859626"/>
                            <a:ext cx="63373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Sacramento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3639402" y="2019783"/>
                            <a:ext cx="79883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916.920.5286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4685863" y="2019783"/>
                            <a:ext cx="787400" cy="13335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1"/>
                                <w:ind w:left="0" w:right="0" w:firstLine="0"/>
                                <w:jc w:val="left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F: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916.920.8608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3800558" y="2226505"/>
                            <a:ext cx="1511300" cy="1270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before="2"/>
                                <w:ind w:left="0" w:right="0" w:firstLine="0"/>
                                <w:jc w:val="left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jharmon@fennemorelaw.com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67.059998pt;margin-top:27.999998pt;width:477.7pt;height:227.45pt;mso-position-horizontal-relative:page;mso-position-vertical-relative:page;z-index:15728640" id="docshapegroup1" coordorigin="1341,560" coordsize="9554,4549">
                <v:shape style="position:absolute;left:1341;top:560;width:2165;height:424" type="#_x0000_t75" id="docshape2" href="https://www.fennemorelaw.com/" stroked="false">
                  <v:imagedata r:id="rId5" o:title=""/>
                </v:shape>
                <v:shape style="position:absolute;left:1341;top:983;width:4777;height:4126" type="#_x0000_t75" id="docshape3" stroked="false">
                  <v:imagedata r:id="rId7" o:title=""/>
                </v:shape>
                <v:rect style="position:absolute;left:6117;top:983;width:4777;height:4126" id="docshape4" filled="true" fillcolor="#262424" stroked="false">
                  <v:fill type="solid"/>
                </v:rect>
                <v:shape style="position:absolute;left:7029;top:2716;width:2954;height:505" id="docshape5" coordorigin="7029,2716" coordsize="2954,505" path="m9983,3213l7029,3213,7029,3221,9983,3221,9983,3213xm9983,2716l7029,2716,7029,2725,9983,2725,9983,2716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7030;top:1762;width:2973;height:1300" type="#_x0000_t202" id="docshape6" filled="false" stroked="false">
                  <v:textbox inset="0,0,0,0">
                    <w:txbxContent>
                      <w:p>
                        <w:pPr>
                          <w:spacing w:before="0"/>
                          <w:ind w:left="0" w:right="18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JENNI </w:t>
                        </w: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HARMON</w:t>
                        </w:r>
                      </w:p>
                      <w:p>
                        <w:pPr>
                          <w:spacing w:before="39"/>
                          <w:ind w:left="0" w:right="17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1"/>
                          <w:ind w:left="0" w:right="17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Trusts &amp;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Estates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8017;top:3488;width:998;height:200" type="#_x0000_t202" id="docshape7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Sacramento</w:t>
                          </w:r>
                        </w:hyperlink>
                      </w:p>
                    </w:txbxContent>
                  </v:textbox>
                  <w10:wrap type="none"/>
                </v:shape>
                <v:shape style="position:absolute;left:7072;top:3740;width:1258;height:210" type="#_x0000_t202" id="docshape8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916.920.5286</w:t>
                        </w:r>
                      </w:p>
                    </w:txbxContent>
                  </v:textbox>
                  <w10:wrap type="none"/>
                </v:shape>
                <v:shape style="position:absolute;left:8720;top:3740;width:1240;height:210" type="#_x0000_t202" id="docshape9" filled="false" stroked="false">
                  <v:textbox inset="0,0,0,0">
                    <w:txbxContent>
                      <w:p>
                        <w:pPr>
                          <w:spacing w:before="1"/>
                          <w:ind w:left="0" w:right="0" w:firstLine="0"/>
                          <w:jc w:val="left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F: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916.920.8608</w:t>
                        </w:r>
                      </w:p>
                    </w:txbxContent>
                  </v:textbox>
                  <w10:wrap type="none"/>
                </v:shape>
                <v:shape style="position:absolute;left:7326;top:4066;width:2380;height:200" type="#_x0000_t202" id="docshape10" filled="false" stroked="false">
                  <v:textbox inset="0,0,0,0">
                    <w:txbxContent>
                      <w:p>
                        <w:pPr>
                          <w:spacing w:before="2"/>
                          <w:ind w:left="0" w:right="0" w:firstLine="0"/>
                          <w:jc w:val="left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jharmon@fennemorelaw.com</w:t>
                          </w:r>
                        </w:hyperlink>
                      </w:p>
                    </w:txbxContent>
                  </v:textbox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rPr>
          <w:rFonts w:ascii="Times New Roman"/>
          <w:sz w:val="24"/>
        </w:rPr>
      </w:pPr>
    </w:p>
    <w:p>
      <w:pPr>
        <w:pStyle w:val="BodyText"/>
        <w:spacing w:before="241"/>
        <w:rPr>
          <w:rFonts w:ascii="Times New Roman"/>
          <w:sz w:val="24"/>
        </w:rPr>
      </w:pPr>
    </w:p>
    <w:p>
      <w:pPr>
        <w:pStyle w:val="Heading1"/>
      </w:pPr>
      <w:r>
        <w:rPr>
          <w:color w:val="FF8100"/>
        </w:rPr>
        <w:t>JENNI</w:t>
      </w:r>
      <w:r>
        <w:rPr>
          <w:color w:val="FF8100"/>
          <w:spacing w:val="7"/>
        </w:rPr>
        <w:t> </w:t>
      </w:r>
      <w:r>
        <w:rPr>
          <w:color w:val="FF8100"/>
          <w:spacing w:val="-2"/>
        </w:rPr>
        <w:t>HARMON</w:t>
      </w:r>
    </w:p>
    <w:p>
      <w:pPr>
        <w:pStyle w:val="BodyText"/>
        <w:spacing w:line="302" w:lineRule="auto" w:before="147"/>
        <w:ind w:left="104" w:right="156"/>
      </w:pPr>
      <w:r>
        <w:rPr>
          <w:color w:val="6E6158"/>
        </w:rPr>
        <w:t>Jenni Harmon practices trust and estate litigation, probate and trust administration, estate</w:t>
      </w:r>
      <w:r>
        <w:rPr>
          <w:color w:val="6E6158"/>
          <w:spacing w:val="40"/>
        </w:rPr>
        <w:t> </w:t>
      </w:r>
      <w:r>
        <w:rPr>
          <w:color w:val="6E6158"/>
        </w:rPr>
        <w:t>planning,</w:t>
      </w:r>
      <w:r>
        <w:rPr>
          <w:color w:val="6E6158"/>
          <w:spacing w:val="16"/>
        </w:rPr>
        <w:t> </w:t>
      </w:r>
      <w:r>
        <w:rPr>
          <w:color w:val="6E6158"/>
        </w:rPr>
        <w:t>taxation,</w:t>
      </w:r>
      <w:r>
        <w:rPr>
          <w:color w:val="6E6158"/>
          <w:spacing w:val="17"/>
        </w:rPr>
        <w:t> </w:t>
      </w:r>
      <w:r>
        <w:rPr>
          <w:color w:val="6E6158"/>
        </w:rPr>
        <w:t>and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transactions.</w:t>
      </w:r>
      <w:r>
        <w:rPr>
          <w:color w:val="6E6158"/>
          <w:spacing w:val="17"/>
        </w:rPr>
        <w:t> </w:t>
      </w:r>
      <w:r>
        <w:rPr>
          <w:color w:val="6E6158"/>
        </w:rPr>
        <w:t>Her</w:t>
      </w:r>
      <w:r>
        <w:rPr>
          <w:color w:val="6E6158"/>
          <w:spacing w:val="16"/>
        </w:rPr>
        <w:t> </w:t>
      </w:r>
      <w:r>
        <w:rPr>
          <w:color w:val="6E6158"/>
        </w:rPr>
        <w:t>comprehensive</w:t>
      </w:r>
      <w:r>
        <w:rPr>
          <w:color w:val="6E6158"/>
          <w:spacing w:val="17"/>
        </w:rPr>
        <w:t> </w:t>
      </w:r>
      <w:r>
        <w:rPr>
          <w:color w:val="6E6158"/>
        </w:rPr>
        <w:t>estate</w:t>
      </w:r>
      <w:r>
        <w:rPr>
          <w:color w:val="6E6158"/>
          <w:spacing w:val="17"/>
        </w:rPr>
        <w:t> </w:t>
      </w:r>
      <w:r>
        <w:rPr>
          <w:color w:val="6E6158"/>
        </w:rPr>
        <w:t>planning</w:t>
      </w:r>
      <w:r>
        <w:rPr>
          <w:color w:val="6E6158"/>
          <w:spacing w:val="16"/>
        </w:rPr>
        <w:t> </w:t>
      </w:r>
      <w:r>
        <w:rPr>
          <w:color w:val="6E6158"/>
          <w:spacing w:val="-2"/>
        </w:rPr>
        <w:t>services</w:t>
      </w:r>
    </w:p>
    <w:p>
      <w:pPr>
        <w:pStyle w:val="BodyText"/>
        <w:spacing w:line="297" w:lineRule="auto"/>
        <w:ind w:left="104"/>
      </w:pPr>
      <w:r>
        <w:rPr>
          <w:color w:val="6E6158"/>
        </w:rPr>
        <w:t>include skillfully crafting tailored plans that include drafting complex estate planning </w:t>
      </w:r>
      <w:r>
        <w:rPr>
          <w:color w:val="6E6158"/>
        </w:rPr>
        <w:t>documents,</w:t>
      </w:r>
      <w:r>
        <w:rPr>
          <w:color w:val="6E6158"/>
          <w:spacing w:val="40"/>
        </w:rPr>
        <w:t> </w:t>
      </w:r>
      <w:r>
        <w:rPr>
          <w:color w:val="6E6158"/>
        </w:rPr>
        <w:t>including</w:t>
      </w:r>
      <w:r>
        <w:rPr>
          <w:color w:val="6E6158"/>
          <w:spacing w:val="28"/>
        </w:rPr>
        <w:t> </w:t>
      </w:r>
      <w:r>
        <w:rPr>
          <w:color w:val="6E6158"/>
        </w:rPr>
        <w:t>wills,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special</w:t>
      </w:r>
      <w:r>
        <w:rPr>
          <w:color w:val="6E6158"/>
          <w:spacing w:val="28"/>
        </w:rPr>
        <w:t> </w:t>
      </w:r>
      <w:r>
        <w:rPr>
          <w:color w:val="6E6158"/>
        </w:rPr>
        <w:t>needs</w:t>
      </w:r>
      <w:r>
        <w:rPr>
          <w:color w:val="6E6158"/>
          <w:spacing w:val="28"/>
        </w:rPr>
        <w:t> </w:t>
      </w:r>
      <w:r>
        <w:rPr>
          <w:color w:val="6E6158"/>
        </w:rPr>
        <w:t>trusts,</w:t>
      </w:r>
      <w:r>
        <w:rPr>
          <w:color w:val="6E6158"/>
          <w:spacing w:val="28"/>
        </w:rPr>
        <w:t> </w:t>
      </w:r>
      <w:r>
        <w:rPr>
          <w:color w:val="6E6158"/>
        </w:rPr>
        <w:t>and</w:t>
      </w:r>
      <w:r>
        <w:rPr>
          <w:color w:val="6E6158"/>
          <w:spacing w:val="28"/>
        </w:rPr>
        <w:t> </w:t>
      </w:r>
      <w:r>
        <w:rPr>
          <w:color w:val="6E6158"/>
        </w:rPr>
        <w:t>other</w:t>
      </w:r>
      <w:r>
        <w:rPr>
          <w:color w:val="6E6158"/>
          <w:spacing w:val="28"/>
        </w:rPr>
        <w:t> </w:t>
      </w:r>
      <w:r>
        <w:rPr>
          <w:color w:val="6E6158"/>
        </w:rPr>
        <w:t>key</w:t>
      </w:r>
      <w:r>
        <w:rPr>
          <w:color w:val="6E6158"/>
          <w:spacing w:val="28"/>
        </w:rPr>
        <w:t> </w:t>
      </w:r>
      <w:r>
        <w:rPr>
          <w:color w:val="6E6158"/>
        </w:rPr>
        <w:t>documents</w:t>
      </w:r>
      <w:r>
        <w:rPr>
          <w:color w:val="6E6158"/>
          <w:spacing w:val="28"/>
        </w:rPr>
        <w:t> </w:t>
      </w:r>
      <w:r>
        <w:rPr>
          <w:color w:val="6E6158"/>
        </w:rPr>
        <w:t>to</w:t>
      </w:r>
      <w:r>
        <w:rPr>
          <w:color w:val="6E6158"/>
          <w:spacing w:val="28"/>
        </w:rPr>
        <w:t> </w:t>
      </w:r>
      <w:r>
        <w:rPr>
          <w:color w:val="6E6158"/>
        </w:rPr>
        <w:t>meet</w:t>
      </w:r>
      <w:r>
        <w:rPr>
          <w:color w:val="6E6158"/>
          <w:spacing w:val="28"/>
        </w:rPr>
        <w:t> </w:t>
      </w:r>
      <w:r>
        <w:rPr>
          <w:color w:val="6E6158"/>
        </w:rPr>
        <w:t>the</w:t>
      </w:r>
      <w:r>
        <w:rPr>
          <w:color w:val="6E6158"/>
          <w:spacing w:val="28"/>
        </w:rPr>
        <w:t> </w:t>
      </w:r>
      <w:r>
        <w:rPr>
          <w:color w:val="6E6158"/>
        </w:rPr>
        <w:t>unique</w:t>
      </w:r>
      <w:r>
        <w:rPr>
          <w:color w:val="6E6158"/>
          <w:spacing w:val="28"/>
        </w:rPr>
        <w:t> </w:t>
      </w:r>
      <w:r>
        <w:rPr>
          <w:color w:val="6E6158"/>
        </w:rPr>
        <w:t>needs and goals of her clients.</w:t>
      </w:r>
    </w:p>
    <w:p>
      <w:pPr>
        <w:pStyle w:val="BodyText"/>
        <w:spacing w:line="292" w:lineRule="auto" w:before="182"/>
        <w:ind w:left="104"/>
      </w:pPr>
      <w:r>
        <w:rPr>
          <w:color w:val="6E6158"/>
        </w:rPr>
        <w:t>Jenni navigates the complexities of probating estates, administering trusts, and advising </w:t>
      </w:r>
      <w:r>
        <w:rPr>
          <w:color w:val="6E6158"/>
        </w:rPr>
        <w:t>personal</w:t>
      </w:r>
      <w:r>
        <w:rPr>
          <w:color w:val="6E6158"/>
          <w:spacing w:val="40"/>
        </w:rPr>
        <w:t> </w:t>
      </w:r>
      <w:r>
        <w:rPr>
          <w:color w:val="6E6158"/>
        </w:rPr>
        <w:t>representatives,</w:t>
      </w:r>
      <w:r>
        <w:rPr>
          <w:color w:val="6E6158"/>
          <w:spacing w:val="32"/>
        </w:rPr>
        <w:t> </w:t>
      </w:r>
      <w:r>
        <w:rPr>
          <w:color w:val="6E6158"/>
        </w:rPr>
        <w:t>trustees,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beneficiaries</w:t>
      </w:r>
      <w:r>
        <w:rPr>
          <w:color w:val="6E6158"/>
          <w:spacing w:val="32"/>
        </w:rPr>
        <w:t> </w:t>
      </w:r>
      <w:r>
        <w:rPr>
          <w:color w:val="6E6158"/>
        </w:rPr>
        <w:t>to</w:t>
      </w:r>
      <w:r>
        <w:rPr>
          <w:color w:val="6E6158"/>
          <w:spacing w:val="32"/>
        </w:rPr>
        <w:t> </w:t>
      </w:r>
      <w:r>
        <w:rPr>
          <w:color w:val="6E6158"/>
        </w:rPr>
        <w:t>ensure</w:t>
      </w:r>
      <w:r>
        <w:rPr>
          <w:color w:val="6E6158"/>
          <w:spacing w:val="32"/>
        </w:rPr>
        <w:t> </w:t>
      </w:r>
      <w:r>
        <w:rPr>
          <w:color w:val="6E6158"/>
        </w:rPr>
        <w:t>a</w:t>
      </w:r>
      <w:r>
        <w:rPr>
          <w:color w:val="6E6158"/>
          <w:spacing w:val="32"/>
        </w:rPr>
        <w:t> </w:t>
      </w:r>
      <w:r>
        <w:rPr>
          <w:color w:val="6E6158"/>
        </w:rPr>
        <w:t>smooth</w:t>
      </w:r>
      <w:r>
        <w:rPr>
          <w:color w:val="6E6158"/>
          <w:spacing w:val="32"/>
        </w:rPr>
        <w:t> </w:t>
      </w:r>
      <w:r>
        <w:rPr>
          <w:color w:val="6E6158"/>
        </w:rPr>
        <w:t>and</w:t>
      </w:r>
      <w:r>
        <w:rPr>
          <w:color w:val="6E6158"/>
          <w:spacing w:val="32"/>
        </w:rPr>
        <w:t> </w:t>
      </w:r>
      <w:r>
        <w:rPr>
          <w:color w:val="6E6158"/>
        </w:rPr>
        <w:t>compliant</w:t>
      </w:r>
      <w:r>
        <w:rPr>
          <w:color w:val="6E6158"/>
          <w:spacing w:val="32"/>
        </w:rPr>
        <w:t> </w:t>
      </w:r>
      <w:r>
        <w:rPr>
          <w:color w:val="6E6158"/>
        </w:rPr>
        <w:t>process</w:t>
      </w:r>
      <w:r>
        <w:rPr>
          <w:color w:val="6E6158"/>
          <w:spacing w:val="32"/>
        </w:rPr>
        <w:t> </w:t>
      </w:r>
      <w:r>
        <w:rPr>
          <w:color w:val="6E6158"/>
        </w:rPr>
        <w:t>for</w:t>
      </w:r>
      <w:r>
        <w:rPr>
          <w:color w:val="6E6158"/>
          <w:spacing w:val="32"/>
        </w:rPr>
        <w:t> </w:t>
      </w:r>
      <w:r>
        <w:rPr>
          <w:color w:val="6E6158"/>
        </w:rPr>
        <w:t>her</w:t>
      </w:r>
    </w:p>
    <w:p>
      <w:pPr>
        <w:pStyle w:val="BodyText"/>
        <w:spacing w:line="295" w:lineRule="auto" w:before="1"/>
        <w:ind w:left="104" w:right="156"/>
      </w:pPr>
      <w:r>
        <w:rPr>
          <w:color w:val="6E6158"/>
        </w:rPr>
        <w:t>clients.</w:t>
      </w:r>
      <w:r>
        <w:rPr>
          <w:color w:val="6E6158"/>
          <w:spacing w:val="80"/>
          <w:w w:val="150"/>
        </w:rPr>
        <w:t> </w:t>
      </w:r>
      <w:r>
        <w:rPr>
          <w:color w:val="6E6158"/>
        </w:rPr>
        <w:t>Jenni’s</w:t>
      </w:r>
      <w:r>
        <w:rPr>
          <w:color w:val="6E6158"/>
          <w:spacing w:val="35"/>
        </w:rPr>
        <w:t> </w:t>
      </w:r>
      <w:r>
        <w:rPr>
          <w:color w:val="6E6158"/>
        </w:rPr>
        <w:t>probate</w:t>
      </w:r>
      <w:r>
        <w:rPr>
          <w:color w:val="6E6158"/>
          <w:spacing w:val="35"/>
        </w:rPr>
        <w:t> </w:t>
      </w:r>
      <w:r>
        <w:rPr>
          <w:color w:val="6E6158"/>
        </w:rPr>
        <w:t>litigation</w:t>
      </w:r>
      <w:r>
        <w:rPr>
          <w:color w:val="6E6158"/>
          <w:spacing w:val="35"/>
        </w:rPr>
        <w:t> </w:t>
      </w:r>
      <w:r>
        <w:rPr>
          <w:color w:val="6E6158"/>
        </w:rPr>
        <w:t>practice</w:t>
      </w:r>
      <w:r>
        <w:rPr>
          <w:color w:val="6E6158"/>
          <w:spacing w:val="35"/>
        </w:rPr>
        <w:t> </w:t>
      </w:r>
      <w:r>
        <w:rPr>
          <w:color w:val="6E6158"/>
        </w:rPr>
        <w:t>involves</w:t>
      </w:r>
      <w:r>
        <w:rPr>
          <w:color w:val="6E6158"/>
          <w:spacing w:val="35"/>
        </w:rPr>
        <w:t> </w:t>
      </w:r>
      <w:r>
        <w:rPr>
          <w:color w:val="6E6158"/>
        </w:rPr>
        <w:t>representing</w:t>
      </w:r>
      <w:r>
        <w:rPr>
          <w:color w:val="6E6158"/>
          <w:spacing w:val="35"/>
        </w:rPr>
        <w:t> </w:t>
      </w:r>
      <w:r>
        <w:rPr>
          <w:color w:val="6E6158"/>
        </w:rPr>
        <w:t>fiduciaries</w:t>
      </w:r>
      <w:r>
        <w:rPr>
          <w:color w:val="6E6158"/>
          <w:spacing w:val="35"/>
        </w:rPr>
        <w:t> </w:t>
      </w:r>
      <w:r>
        <w:rPr>
          <w:color w:val="6E6158"/>
        </w:rPr>
        <w:t>and</w:t>
      </w:r>
      <w:r>
        <w:rPr>
          <w:color w:val="6E6158"/>
          <w:spacing w:val="35"/>
        </w:rPr>
        <w:t> </w:t>
      </w:r>
      <w:r>
        <w:rPr>
          <w:color w:val="6E6158"/>
        </w:rPr>
        <w:t>beneficiaries</w:t>
      </w:r>
      <w:r>
        <w:rPr>
          <w:color w:val="6E6158"/>
          <w:spacing w:val="35"/>
        </w:rPr>
        <w:t> </w:t>
      </w:r>
      <w:r>
        <w:rPr>
          <w:color w:val="6E6158"/>
        </w:rPr>
        <w:t>in all types of trust and estate matters, as well as conservatorships and guardianships.</w:t>
      </w:r>
      <w:r>
        <w:rPr>
          <w:color w:val="6E6158"/>
          <w:spacing w:val="77"/>
        </w:rPr>
        <w:t> </w:t>
      </w:r>
      <w:r>
        <w:rPr>
          <w:color w:val="6E6158"/>
        </w:rPr>
        <w:t>Her skill in this</w:t>
      </w:r>
      <w:r>
        <w:rPr>
          <w:color w:val="6E6158"/>
          <w:spacing w:val="40"/>
        </w:rPr>
        <w:t> </w:t>
      </w:r>
      <w:r>
        <w:rPr>
          <w:color w:val="6E6158"/>
        </w:rPr>
        <w:t>area, combined with her knowledge in taxation and business transactions, makes her a valuable</w:t>
      </w:r>
      <w:r>
        <w:rPr>
          <w:color w:val="6E6158"/>
          <w:spacing w:val="40"/>
        </w:rPr>
        <w:t> </w:t>
      </w:r>
      <w:r>
        <w:rPr>
          <w:color w:val="6E6158"/>
        </w:rPr>
        <w:t>asset</w:t>
      </w:r>
      <w:r>
        <w:rPr>
          <w:color w:val="6E6158"/>
          <w:spacing w:val="30"/>
        </w:rPr>
        <w:t> </w:t>
      </w:r>
      <w:r>
        <w:rPr>
          <w:color w:val="6E6158"/>
        </w:rPr>
        <w:t>to</w:t>
      </w:r>
      <w:r>
        <w:rPr>
          <w:color w:val="6E6158"/>
          <w:spacing w:val="30"/>
        </w:rPr>
        <w:t> </w:t>
      </w:r>
      <w:r>
        <w:rPr>
          <w:color w:val="6E6158"/>
        </w:rPr>
        <w:t>clients</w:t>
      </w:r>
      <w:r>
        <w:rPr>
          <w:color w:val="6E6158"/>
          <w:spacing w:val="30"/>
        </w:rPr>
        <w:t> </w:t>
      </w:r>
      <w:r>
        <w:rPr>
          <w:color w:val="6E6158"/>
        </w:rPr>
        <w:t>looking</w:t>
      </w:r>
      <w:r>
        <w:rPr>
          <w:color w:val="6E6158"/>
          <w:spacing w:val="30"/>
        </w:rPr>
        <w:t> </w:t>
      </w:r>
      <w:r>
        <w:rPr>
          <w:color w:val="6E6158"/>
        </w:rPr>
        <w:t>for</w:t>
      </w:r>
      <w:r>
        <w:rPr>
          <w:color w:val="6E6158"/>
          <w:spacing w:val="30"/>
        </w:rPr>
        <w:t> </w:t>
      </w:r>
      <w:r>
        <w:rPr>
          <w:color w:val="6E6158"/>
        </w:rPr>
        <w:t>well-rounded</w:t>
      </w:r>
      <w:r>
        <w:rPr>
          <w:color w:val="6E6158"/>
          <w:spacing w:val="30"/>
        </w:rPr>
        <w:t> </w:t>
      </w:r>
      <w:r>
        <w:rPr>
          <w:color w:val="6E6158"/>
        </w:rPr>
        <w:t>legal</w:t>
      </w:r>
      <w:r>
        <w:rPr>
          <w:color w:val="6E6158"/>
          <w:spacing w:val="30"/>
        </w:rPr>
        <w:t> </w:t>
      </w:r>
      <w:r>
        <w:rPr>
          <w:color w:val="6E6158"/>
        </w:rPr>
        <w:t>guidance</w:t>
      </w:r>
      <w:r>
        <w:rPr>
          <w:color w:val="6E6158"/>
          <w:spacing w:val="30"/>
        </w:rPr>
        <w:t> </w:t>
      </w:r>
      <w:r>
        <w:rPr>
          <w:color w:val="6E6158"/>
        </w:rPr>
        <w:t>in</w:t>
      </w:r>
      <w:r>
        <w:rPr>
          <w:color w:val="6E6158"/>
          <w:spacing w:val="30"/>
        </w:rPr>
        <w:t> </w:t>
      </w:r>
      <w:r>
        <w:rPr>
          <w:color w:val="6E6158"/>
        </w:rPr>
        <w:t>trusts</w:t>
      </w:r>
      <w:r>
        <w:rPr>
          <w:color w:val="6E6158"/>
          <w:spacing w:val="30"/>
        </w:rPr>
        <w:t> </w:t>
      </w:r>
      <w:r>
        <w:rPr>
          <w:color w:val="6E6158"/>
        </w:rPr>
        <w:t>and</w:t>
      </w:r>
      <w:r>
        <w:rPr>
          <w:color w:val="6E6158"/>
          <w:spacing w:val="30"/>
        </w:rPr>
        <w:t> </w:t>
      </w:r>
      <w:r>
        <w:rPr>
          <w:color w:val="6E6158"/>
        </w:rPr>
        <w:t>estates</w:t>
      </w:r>
      <w:r>
        <w:rPr>
          <w:color w:val="6E6158"/>
          <w:spacing w:val="30"/>
        </w:rPr>
        <w:t> </w:t>
      </w:r>
      <w:r>
        <w:rPr>
          <w:color w:val="6E6158"/>
        </w:rPr>
        <w:t>matters.</w:t>
      </w:r>
    </w:p>
    <w:p>
      <w:pPr>
        <w:pStyle w:val="Heading1"/>
        <w:spacing w:before="163"/>
      </w:pPr>
      <w:r>
        <w:rPr>
          <w:color w:val="FF8100"/>
          <w:spacing w:val="-2"/>
        </w:rPr>
        <w:t>EDUCATION</w:t>
      </w:r>
    </w:p>
    <w:p>
      <w:pPr>
        <w:pStyle w:val="BodyText"/>
        <w:spacing w:before="155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152">
                <wp:simplePos x="0" y="0"/>
                <wp:positionH relativeFrom="page">
                  <wp:posOffset>1063521</wp:posOffset>
                </wp:positionH>
                <wp:positionV relativeFrom="paragraph">
                  <wp:posOffset>157715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18528pt;width:1.65pt;height:1.65pt;mso-position-horizontal-relative:page;mso-position-vertical-relative:paragraph;z-index:15729152" id="docshape11" coordorigin="1675,248" coordsize="33,33" path="m1696,281l1687,281,1683,279,1676,273,1675,269,1675,260,1676,256,1683,250,1687,248,1696,248,1699,250,1706,256,1707,260,1707,265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E-LL.M.,</w:t>
      </w:r>
      <w:r>
        <w:rPr>
          <w:color w:val="6E6158"/>
          <w:spacing w:val="8"/>
        </w:rPr>
        <w:t> </w:t>
      </w:r>
      <w:r>
        <w:rPr>
          <w:color w:val="6E6158"/>
        </w:rPr>
        <w:t>Taxation,</w:t>
      </w:r>
      <w:r>
        <w:rPr>
          <w:color w:val="6E6158"/>
          <w:spacing w:val="8"/>
        </w:rPr>
        <w:t> </w:t>
      </w:r>
      <w:r>
        <w:rPr>
          <w:color w:val="6E6158"/>
        </w:rPr>
        <w:t>New</w:t>
      </w:r>
      <w:r>
        <w:rPr>
          <w:color w:val="6E6158"/>
          <w:spacing w:val="8"/>
        </w:rPr>
        <w:t> </w:t>
      </w:r>
      <w:r>
        <w:rPr>
          <w:color w:val="6E6158"/>
        </w:rPr>
        <w:t>York</w:t>
      </w:r>
      <w:r>
        <w:rPr>
          <w:color w:val="6E6158"/>
          <w:spacing w:val="8"/>
        </w:rPr>
        <w:t> </w:t>
      </w:r>
      <w:r>
        <w:rPr>
          <w:color w:val="6E6158"/>
        </w:rPr>
        <w:t>University</w:t>
      </w:r>
      <w:r>
        <w:rPr>
          <w:color w:val="6E6158"/>
          <w:spacing w:val="8"/>
        </w:rPr>
        <w:t> </w:t>
      </w:r>
      <w:r>
        <w:rPr>
          <w:color w:val="6E6158"/>
        </w:rPr>
        <w:t>School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8"/>
        </w:rPr>
        <w:t> </w:t>
      </w:r>
      <w:r>
        <w:rPr>
          <w:color w:val="6E6158"/>
          <w:spacing w:val="-5"/>
        </w:rPr>
        <w:t>Law</w:t>
      </w:r>
    </w:p>
    <w:p>
      <w:pPr>
        <w:pStyle w:val="BodyText"/>
        <w:spacing w:line="292" w:lineRule="auto" w:before="174"/>
        <w:ind w:left="356" w:right="1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1063521</wp:posOffset>
                </wp:positionH>
                <wp:positionV relativeFrom="paragraph">
                  <wp:posOffset>262742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688356pt;width:1.65pt;height:1.65pt;mso-position-horizontal-relative:page;mso-position-vertical-relative:paragraph;z-index:15729664" id="docshape12" coordorigin="1675,414" coordsize="33,33" path="m1696,446l1687,446,1683,445,1676,438,1675,435,1675,426,1676,422,1683,415,1687,414,1696,414,1699,415,1706,422,1707,426,1707,430,1707,435,1706,438,1699,445,1696,44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J.D., with Distinction, Concentration in Tax Law, McGeorge School of Law, University of the</w:t>
      </w:r>
      <w:r>
        <w:rPr>
          <w:color w:val="6E6158"/>
          <w:spacing w:val="40"/>
        </w:rPr>
        <w:t> </w:t>
      </w:r>
      <w:r>
        <w:rPr>
          <w:color w:val="6E6158"/>
          <w:spacing w:val="-2"/>
        </w:rPr>
        <w:t>Pacific</w:t>
      </w:r>
    </w:p>
    <w:p>
      <w:pPr>
        <w:pStyle w:val="BodyText"/>
        <w:spacing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142690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1.235444pt;width:1.65pt;height:1.65pt;mso-position-horizontal-relative:page;mso-position-vertical-relative:paragraph;z-index:15730176" id="docshape13" coordorigin="1675,225" coordsize="33,33" path="m1696,257l1687,257,1683,256,1676,249,1675,245,1675,236,1676,233,1683,226,1687,225,1696,225,1699,226,1706,233,1707,236,1707,241,1707,245,1706,249,1699,256,1696,25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B.S.,</w:t>
      </w:r>
      <w:r>
        <w:rPr>
          <w:color w:val="6E6158"/>
          <w:spacing w:val="10"/>
        </w:rPr>
        <w:t> </w:t>
      </w:r>
      <w:r>
        <w:rPr>
          <w:color w:val="6E6158"/>
        </w:rPr>
        <w:t>Political</w:t>
      </w:r>
      <w:r>
        <w:rPr>
          <w:color w:val="6E6158"/>
          <w:spacing w:val="10"/>
        </w:rPr>
        <w:t> </w:t>
      </w:r>
      <w:r>
        <w:rPr>
          <w:color w:val="6E6158"/>
        </w:rPr>
        <w:t>Science</w:t>
      </w:r>
      <w:r>
        <w:rPr>
          <w:color w:val="6E6158"/>
          <w:spacing w:val="10"/>
        </w:rPr>
        <w:t> </w:t>
      </w:r>
      <w:r>
        <w:rPr>
          <w:color w:val="6E6158"/>
        </w:rPr>
        <w:t>with</w:t>
      </w:r>
      <w:r>
        <w:rPr>
          <w:color w:val="6E6158"/>
          <w:spacing w:val="10"/>
        </w:rPr>
        <w:t> </w:t>
      </w:r>
      <w:r>
        <w:rPr>
          <w:color w:val="6E6158"/>
        </w:rPr>
        <w:t>Pre-Law</w:t>
      </w:r>
      <w:r>
        <w:rPr>
          <w:color w:val="6E6158"/>
          <w:spacing w:val="10"/>
        </w:rPr>
        <w:t> </w:t>
      </w:r>
      <w:r>
        <w:rPr>
          <w:color w:val="6E6158"/>
        </w:rPr>
        <w:t>Emphasis</w:t>
      </w:r>
      <w:r>
        <w:rPr>
          <w:color w:val="6E6158"/>
          <w:spacing w:val="10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</w:rPr>
        <w:t>an</w:t>
      </w:r>
      <w:r>
        <w:rPr>
          <w:color w:val="6E6158"/>
          <w:spacing w:val="10"/>
        </w:rPr>
        <w:t> </w:t>
      </w:r>
      <w:r>
        <w:rPr>
          <w:color w:val="6E6158"/>
        </w:rPr>
        <w:t>Italian</w:t>
      </w:r>
      <w:r>
        <w:rPr>
          <w:color w:val="6E6158"/>
          <w:spacing w:val="10"/>
        </w:rPr>
        <w:t> </w:t>
      </w:r>
      <w:r>
        <w:rPr>
          <w:color w:val="6E6158"/>
        </w:rPr>
        <w:t>Minor,</w:t>
      </w:r>
      <w:r>
        <w:rPr>
          <w:color w:val="6E6158"/>
          <w:spacing w:val="10"/>
        </w:rPr>
        <w:t> </w:t>
      </w:r>
      <w:r>
        <w:rPr>
          <w:color w:val="6E6158"/>
        </w:rPr>
        <w:t>Santa</w:t>
      </w:r>
      <w:r>
        <w:rPr>
          <w:color w:val="6E6158"/>
          <w:spacing w:val="10"/>
        </w:rPr>
        <w:t> </w:t>
      </w:r>
      <w:r>
        <w:rPr>
          <w:color w:val="6E6158"/>
        </w:rPr>
        <w:t>Clara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University</w:t>
      </w:r>
    </w:p>
    <w:p>
      <w:pPr>
        <w:pStyle w:val="BodyText"/>
        <w:spacing w:before="49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 w:before="147"/>
        <w:ind w:left="356" w:right="728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152583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467pt;width:1.65pt;height:1.65pt;mso-position-horizontal-relative:page;mso-position-vertical-relative:paragraph;z-index:15730688" id="docshape14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416116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65083pt;width:1.65pt;height:1.65pt;mso-position-horizontal-relative:page;mso-position-vertical-relative:paragraph;z-index:15731200" id="docshape15" coordorigin="1675,655" coordsize="33,33" path="m1696,688l1687,688,1683,686,1676,680,1675,676,1675,667,1676,663,1683,657,1687,655,1696,655,1699,657,1706,663,1707,667,1707,672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674482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08826pt;width:1.65pt;height:1.65pt;mso-position-horizontal-relative:page;mso-position-vertical-relative:paragraph;z-index:15731712" id="docshape16" coordorigin="1675,1062" coordsize="33,33" path="m1696,1095l1687,1095,1683,1093,1676,1087,1675,1083,1675,1074,1676,1070,1683,1064,1687,1062,1696,1062,1699,1064,1706,1070,1707,1074,1707,1078,1707,1083,1706,1087,1699,1093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Trusts &amp; Estates Estate </w:t>
      </w:r>
      <w:r>
        <w:rPr>
          <w:color w:val="6E6158"/>
        </w:rPr>
        <w:t>Litigation Tax 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62891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952117pt;width:1.65pt;height:1.65pt;mso-position-horizontal-relative:page;mso-position-vertical-relative:paragraph;z-index:15732224" id="docshape17" coordorigin="1675,99" coordsize="33,33" path="m1696,132l1687,132,1683,130,1676,124,1675,120,1675,111,1676,107,1683,101,1687,99,1696,99,1699,101,1706,107,1707,111,1707,115,1707,120,1706,124,1699,130,1696,13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Estate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Planning</w:t>
      </w:r>
    </w:p>
    <w:p>
      <w:pPr>
        <w:pStyle w:val="BodyText"/>
        <w:spacing w:before="48"/>
        <w:rPr>
          <w:sz w:val="24"/>
        </w:rPr>
      </w:pPr>
    </w:p>
    <w:p>
      <w:pPr>
        <w:pStyle w:val="Heading1"/>
        <w:spacing w:before="1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pStyle w:val="BodyText"/>
        <w:spacing w:line="420" w:lineRule="auto" w:before="146"/>
        <w:ind w:left="356" w:right="63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152404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00342pt;width:1.65pt;height:1.65pt;mso-position-horizontal-relative:page;mso-position-vertical-relative:paragraph;z-index:15732736" id="docshape18" coordorigin="1675,240" coordsize="33,33" path="m1696,273l1687,273,1683,271,1676,265,1675,261,1675,252,1676,248,1683,242,1687,240,1696,240,1699,242,1706,248,1707,252,1707,256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415937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50957pt;width:1.65pt;height:1.65pt;mso-position-horizontal-relative:page;mso-position-vertical-relative:paragraph;z-index:15733248" id="docshape19" coordorigin="1675,655" coordsize="33,33" path="m1696,688l1687,688,1683,686,1676,680,1675,676,1675,667,1676,663,1683,657,1687,655,1696,655,1699,657,1706,663,1707,667,1707,671,1707,676,1706,680,1699,686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 Award for highest grade in Fundamental Rights in Europe and the United States Witkin award for highest grade in Bankruptcy Law</w:t>
      </w:r>
    </w:p>
    <w:p>
      <w:pPr>
        <w:pStyle w:val="BodyText"/>
        <w:spacing w:line="231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63852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27757pt;width:1.65pt;height:1.65pt;mso-position-horizontal-relative:page;mso-position-vertical-relative:paragraph;z-index:15733760" id="docshape20" coordorigin="1675,101" coordsize="33,33" path="m1696,133l1687,133,1683,132,1676,125,1675,121,1675,112,1676,108,1683,102,1687,101,1696,101,1699,102,1706,108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Witkin</w:t>
      </w:r>
      <w:r>
        <w:rPr>
          <w:color w:val="6E6158"/>
          <w:spacing w:val="9"/>
        </w:rPr>
        <w:t> </w:t>
      </w:r>
      <w:r>
        <w:rPr>
          <w:color w:val="6E6158"/>
        </w:rPr>
        <w:t>Award</w:t>
      </w:r>
      <w:r>
        <w:rPr>
          <w:color w:val="6E6158"/>
          <w:spacing w:val="10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highest</w:t>
      </w:r>
      <w:r>
        <w:rPr>
          <w:color w:val="6E6158"/>
          <w:spacing w:val="10"/>
        </w:rPr>
        <w:t> </w:t>
      </w:r>
      <w:r>
        <w:rPr>
          <w:color w:val="6E6158"/>
        </w:rPr>
        <w:t>grade</w:t>
      </w:r>
      <w:r>
        <w:rPr>
          <w:color w:val="6E6158"/>
          <w:spacing w:val="10"/>
        </w:rPr>
        <w:t> </w:t>
      </w:r>
      <w:r>
        <w:rPr>
          <w:color w:val="6E6158"/>
        </w:rPr>
        <w:t>in</w:t>
      </w:r>
      <w:r>
        <w:rPr>
          <w:color w:val="6E6158"/>
          <w:spacing w:val="9"/>
        </w:rPr>
        <w:t> </w:t>
      </w:r>
      <w:r>
        <w:rPr>
          <w:color w:val="6E6158"/>
        </w:rPr>
        <w:t>Taxation</w:t>
      </w:r>
      <w:r>
        <w:rPr>
          <w:color w:val="6E6158"/>
          <w:spacing w:val="10"/>
        </w:rPr>
        <w:t> </w:t>
      </w:r>
      <w:r>
        <w:rPr>
          <w:color w:val="6E6158"/>
        </w:rPr>
        <w:t>(U.S.)</w:t>
      </w:r>
      <w:r>
        <w:rPr>
          <w:color w:val="6E6158"/>
          <w:spacing w:val="9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International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Transactions</w:t>
      </w:r>
    </w:p>
    <w:p>
      <w:pPr>
        <w:pStyle w:val="BodyText"/>
        <w:spacing w:after="0" w:line="231" w:lineRule="exact"/>
        <w:sectPr>
          <w:type w:val="continuous"/>
          <w:pgSz w:w="12240" w:h="15840"/>
          <w:pgMar w:top="560" w:bottom="280" w:left="1440" w:right="1440"/>
        </w:sectPr>
      </w:pPr>
    </w:p>
    <w:p>
      <w:pPr>
        <w:pStyle w:val="BodyText"/>
        <w:spacing w:line="420" w:lineRule="auto" w:before="88"/>
        <w:ind w:left="356" w:right="2640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120777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9.510018pt;width:1.65pt;height:1.65pt;mso-position-horizontal-relative:page;mso-position-vertical-relative:paragraph;z-index:15734784" id="docshape21" coordorigin="1675,190" coordsize="33,33" path="m1696,223l1687,223,1683,221,1676,215,1675,211,1675,202,1676,198,1683,192,1687,190,1696,190,1699,192,1706,198,1707,202,1707,206,1707,211,1706,215,1699,221,1696,22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379142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853767pt;width:1.65pt;height:1.65pt;mso-position-horizontal-relative:page;mso-position-vertical-relative:paragraph;z-index:15735296" id="docshape22" coordorigin="1675,597" coordsize="33,33" path="m1696,630l1687,630,1683,628,1676,622,1675,618,1675,609,1676,605,1683,599,1687,597,1696,597,1699,599,1706,605,1707,609,1707,613,1707,618,1706,622,1699,628,1696,63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Magazine List of 2017 Top Lawyers in Sacramento </w:t>
      </w:r>
      <w:r>
        <w:rPr>
          <w:color w:val="6E6158"/>
        </w:rPr>
        <w:t>(Tax) Sacramento</w:t>
      </w:r>
      <w:r>
        <w:rPr>
          <w:color w:val="6E6158"/>
          <w:spacing w:val="11"/>
        </w:rPr>
        <w:t> </w:t>
      </w:r>
      <w:r>
        <w:rPr>
          <w:color w:val="6E6158"/>
        </w:rPr>
        <w:t>Magazine</w:t>
      </w:r>
      <w:r>
        <w:rPr>
          <w:color w:val="6E6158"/>
          <w:spacing w:val="12"/>
        </w:rPr>
        <w:t> </w:t>
      </w:r>
      <w:r>
        <w:rPr>
          <w:color w:val="6E6158"/>
        </w:rPr>
        <w:t>List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</w:rPr>
        <w:t>2018</w:t>
      </w:r>
      <w:r>
        <w:rPr>
          <w:color w:val="6E6158"/>
          <w:spacing w:val="12"/>
        </w:rPr>
        <w:t> </w:t>
      </w:r>
      <w:r>
        <w:rPr>
          <w:color w:val="6E6158"/>
        </w:rPr>
        <w:t>Top</w:t>
      </w:r>
      <w:r>
        <w:rPr>
          <w:color w:val="6E6158"/>
          <w:spacing w:val="11"/>
        </w:rPr>
        <w:t> </w:t>
      </w:r>
      <w:r>
        <w:rPr>
          <w:color w:val="6E6158"/>
        </w:rPr>
        <w:t>Lawyers</w:t>
      </w:r>
      <w:r>
        <w:rPr>
          <w:color w:val="6E6158"/>
          <w:spacing w:val="12"/>
        </w:rPr>
        <w:t> </w:t>
      </w:r>
      <w:r>
        <w:rPr>
          <w:color w:val="6E6158"/>
        </w:rPr>
        <w:t>in</w:t>
      </w:r>
      <w:r>
        <w:rPr>
          <w:color w:val="6E6158"/>
          <w:spacing w:val="12"/>
        </w:rPr>
        <w:t> </w:t>
      </w:r>
      <w:r>
        <w:rPr>
          <w:color w:val="6E6158"/>
        </w:rPr>
        <w:t>Sacramento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(Tax)</w:t>
      </w:r>
    </w:p>
    <w:p>
      <w:pPr>
        <w:pStyle w:val="BodyText"/>
        <w:spacing w:line="420" w:lineRule="auto" w:before="7"/>
        <w:ind w:left="356" w:right="242"/>
        <w:jc w:val="both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63887</wp:posOffset>
                </wp:positionV>
                <wp:extent cx="20955" cy="20955"/>
                <wp:effectExtent l="0" t="0" r="0" b="0"/>
                <wp:wrapNone/>
                <wp:docPr id="23" name="Graphic 2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3" name="Graphic 2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0549pt;width:1.65pt;height:1.65pt;mso-position-horizontal-relative:page;mso-position-vertical-relative:paragraph;z-index:15735808" id="docshape23" coordorigin="1675,101" coordsize="33,33" path="m1696,133l1687,133,1683,132,1676,125,1675,121,1675,112,1676,109,1683,102,1687,101,1696,101,1699,102,1706,109,1707,112,1707,117,1707,121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322253</wp:posOffset>
                </wp:positionV>
                <wp:extent cx="20955" cy="20955"/>
                <wp:effectExtent l="0" t="0" r="0" b="0"/>
                <wp:wrapNone/>
                <wp:docPr id="24" name="Graphic 2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4" name="Graphic 2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5.374296pt;width:1.65pt;height:1.65pt;mso-position-horizontal-relative:page;mso-position-vertical-relative:paragraph;z-index:15736320" id="docshape24" coordorigin="1675,507" coordsize="33,33" path="m1696,540l1687,540,1683,538,1676,532,1675,528,1675,519,1676,515,1683,509,1687,507,1696,507,1699,509,1706,515,1707,519,1707,524,1707,528,1706,532,1699,538,1696,54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832">
                <wp:simplePos x="0" y="0"/>
                <wp:positionH relativeFrom="page">
                  <wp:posOffset>1063521</wp:posOffset>
                </wp:positionH>
                <wp:positionV relativeFrom="paragraph">
                  <wp:posOffset>585786</wp:posOffset>
                </wp:positionV>
                <wp:extent cx="20955" cy="20955"/>
                <wp:effectExtent l="0" t="0" r="0" b="0"/>
                <wp:wrapNone/>
                <wp:docPr id="25" name="Graphic 2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5" name="Graphic 2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6.12492pt;width:1.65pt;height:1.65pt;mso-position-horizontal-relative:page;mso-position-vertical-relative:paragraph;z-index:15736832" id="docshape25" coordorigin="1675,922" coordsize="33,33" path="m1696,955l1687,955,1683,953,1676,947,1675,943,1675,934,1676,930,1683,924,1687,922,1696,922,1699,924,1706,930,1707,934,1707,939,1707,943,1706,947,1699,953,1696,95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Magazine List of 2019 Top Lawyers in Sacramento (Estate Planning and </w:t>
      </w:r>
      <w:r>
        <w:rPr>
          <w:color w:val="6E6158"/>
        </w:rPr>
        <w:t>Probate) Sacramento Magazine List of 2023 Top Lawyers in Sacramento (Estate Planning and Probate) Sacramento Business Journal Best of the Bar – 2017</w:t>
      </w:r>
    </w:p>
    <w:p>
      <w:pPr>
        <w:pStyle w:val="Heading1"/>
        <w:spacing w:before="37"/>
      </w:pPr>
      <w:r>
        <w:rPr>
          <w:color w:val="FF8100"/>
        </w:rPr>
        <w:t>ARTICLES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PRESENTATION</w:t>
      </w:r>
    </w:p>
    <w:p>
      <w:pPr>
        <w:pStyle w:val="BodyText"/>
        <w:spacing w:line="302" w:lineRule="auto" w:before="146"/>
        <w:ind w:left="356"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344">
                <wp:simplePos x="0" y="0"/>
                <wp:positionH relativeFrom="page">
                  <wp:posOffset>1063521</wp:posOffset>
                </wp:positionH>
                <wp:positionV relativeFrom="paragraph">
                  <wp:posOffset>250630</wp:posOffset>
                </wp:positionV>
                <wp:extent cx="20955" cy="20955"/>
                <wp:effectExtent l="0" t="0" r="0" b="0"/>
                <wp:wrapNone/>
                <wp:docPr id="26" name="Graphic 2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6" name="Graphic 2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734703pt;width:1.65pt;height:1.65pt;mso-position-horizontal-relative:page;mso-position-vertical-relative:paragraph;z-index:15737344" id="docshape26" coordorigin="1675,395" coordsize="33,33" path="m1696,427l1687,427,1683,426,1676,419,1675,415,1675,406,1676,403,1683,396,1687,395,1696,395,1699,396,1706,403,1707,406,1707,411,1707,415,1706,419,1699,426,1696,42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“Third Time’s a Charm?</w:t>
      </w:r>
      <w:r>
        <w:rPr>
          <w:color w:val="6E6158"/>
          <w:spacing w:val="76"/>
        </w:rPr>
        <w:t> </w:t>
      </w:r>
      <w:r>
        <w:rPr>
          <w:color w:val="6E6158"/>
        </w:rPr>
        <w:t>Key v. Tyler and No Contest Clauses,” 2025 Estate and Gift Tax Conference, March 6-7, 2025</w:t>
      </w:r>
    </w:p>
    <w:p>
      <w:pPr>
        <w:pStyle w:val="BodyText"/>
        <w:spacing w:line="292" w:lineRule="auto" w:before="113"/>
        <w:ind w:left="356" w:right="20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7856">
                <wp:simplePos x="0" y="0"/>
                <wp:positionH relativeFrom="page">
                  <wp:posOffset>1063521</wp:posOffset>
                </wp:positionH>
                <wp:positionV relativeFrom="paragraph">
                  <wp:posOffset>224369</wp:posOffset>
                </wp:positionV>
                <wp:extent cx="20955" cy="20955"/>
                <wp:effectExtent l="0" t="0" r="0" b="0"/>
                <wp:wrapNone/>
                <wp:docPr id="27" name="Graphic 2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7" name="Graphic 2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7.666859pt;width:1.65pt;height:1.65pt;mso-position-horizontal-relative:page;mso-position-vertical-relative:paragraph;z-index:15737856" id="docshape27" coordorigin="1675,353" coordsize="33,33" path="m1696,386l1687,386,1683,384,1676,378,1675,374,1675,365,1676,361,1683,355,1687,353,1696,353,1699,355,1706,361,1707,365,1707,370,1707,374,1706,378,1699,384,1696,38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Presenter, “The Tip of the Iceberg:</w:t>
      </w:r>
      <w:r>
        <w:rPr>
          <w:color w:val="6E6158"/>
          <w:spacing w:val="73"/>
        </w:rPr>
        <w:t> </w:t>
      </w:r>
      <w:r>
        <w:rPr>
          <w:color w:val="6E6158"/>
        </w:rPr>
        <w:t>How Not to Muck Up An Estate Plan,” 2024 Estate and Gift Tax Conference, California Lawyers Association, March 21, 2024</w:t>
      </w:r>
    </w:p>
    <w:p>
      <w:pPr>
        <w:pStyle w:val="BodyText"/>
        <w:spacing w:line="302" w:lineRule="auto" w:before="123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368">
                <wp:simplePos x="0" y="0"/>
                <wp:positionH relativeFrom="page">
                  <wp:posOffset>1063521</wp:posOffset>
                </wp:positionH>
                <wp:positionV relativeFrom="paragraph">
                  <wp:posOffset>236063</wp:posOffset>
                </wp:positionV>
                <wp:extent cx="20955" cy="20955"/>
                <wp:effectExtent l="0" t="0" r="0" b="0"/>
                <wp:wrapNone/>
                <wp:docPr id="28" name="Graphic 2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8" name="Graphic 2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8.587708pt;width:1.65pt;height:1.65pt;mso-position-horizontal-relative:page;mso-position-vertical-relative:paragraph;z-index:15738368" id="docshape28" coordorigin="1675,372" coordsize="33,33" path="m1696,404l1687,404,1683,403,1676,396,1675,393,1675,384,1676,380,1683,373,1687,372,1696,372,1699,373,1706,380,1707,384,1707,388,1707,393,1706,396,1699,403,1696,40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Co-Author, “Clarifying Standards for Trade or Business Real Estate Debt,” Viewpoint Tax Notes, September 11, 2015</w:t>
      </w:r>
    </w:p>
    <w:p>
      <w:pPr>
        <w:pStyle w:val="Heading1"/>
        <w:spacing w:before="274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  <w:spacing w:line="292" w:lineRule="auto" w:before="147"/>
        <w:ind w:left="853" w:right="5667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8880">
                <wp:simplePos x="0" y="0"/>
                <wp:positionH relativeFrom="page">
                  <wp:posOffset>1063521</wp:posOffset>
                </wp:positionH>
                <wp:positionV relativeFrom="paragraph">
                  <wp:posOffset>380294</wp:posOffset>
                </wp:positionV>
                <wp:extent cx="20955" cy="20955"/>
                <wp:effectExtent l="0" t="0" r="0" b="0"/>
                <wp:wrapNone/>
                <wp:docPr id="29" name="Graphic 2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9" name="Graphic 2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9.944471pt;width:1.65pt;height:1.65pt;mso-position-horizontal-relative:page;mso-position-vertical-relative:paragraph;z-index:15738880" id="docshape29" coordorigin="1675,599" coordsize="33,33" path="m1696,631l1687,631,1683,630,1676,623,1675,620,1675,611,1676,607,1683,600,1687,599,1696,599,1699,600,1706,607,1707,611,1707,615,1707,620,1706,623,1699,630,1696,63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392">
                <wp:simplePos x="0" y="0"/>
                <wp:positionH relativeFrom="page">
                  <wp:posOffset>1378727</wp:posOffset>
                </wp:positionH>
                <wp:positionV relativeFrom="paragraph">
                  <wp:posOffset>338956</wp:posOffset>
                </wp:positionV>
                <wp:extent cx="20955" cy="20955"/>
                <wp:effectExtent l="0" t="0" r="0" b="0"/>
                <wp:wrapNone/>
                <wp:docPr id="30" name="Graphic 3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0" name="Graphic 3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6.689472pt;width:1.65pt;height:1.65pt;mso-position-horizontal-relative:page;mso-position-vertical-relative:paragraph;z-index:15739392" id="docshape30" coordorigin="2171,534" coordsize="33,33" path="m2192,566l2183,566,2179,565,2173,558,2171,555,2171,546,2173,542,2179,535,2183,534,2192,534,2196,535,2202,542,2204,546,2204,550,2204,555,2202,558,2196,565,2192,56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State Bar of </w:t>
      </w:r>
      <w:r>
        <w:rPr>
          <w:color w:val="6E6158"/>
        </w:rPr>
        <w:t>California Trusts and Estates Section</w:t>
      </w:r>
    </w:p>
    <w:p>
      <w:pPr>
        <w:pStyle w:val="BodyText"/>
        <w:spacing w:before="131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9904">
                <wp:simplePos x="0" y="0"/>
                <wp:positionH relativeFrom="page">
                  <wp:posOffset>1378727</wp:posOffset>
                </wp:positionH>
                <wp:positionV relativeFrom="paragraph">
                  <wp:posOffset>143037</wp:posOffset>
                </wp:positionV>
                <wp:extent cx="20955" cy="20955"/>
                <wp:effectExtent l="0" t="0" r="0" b="0"/>
                <wp:wrapNone/>
                <wp:docPr id="31" name="Graphic 3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1" name="Graphic 3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1.26282pt;width:1.65pt;height:1.65pt;mso-position-horizontal-relative:page;mso-position-vertical-relative:paragraph;z-index:15739904" id="docshape31" coordorigin="2171,225" coordsize="33,33" path="m2192,258l2183,258,2179,256,2173,250,2171,246,2171,237,2173,233,2179,227,2183,225,2192,225,2196,227,2202,233,2204,237,2204,242,2204,246,2202,250,2196,256,2192,25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Taxation</w:t>
      </w:r>
      <w:r>
        <w:rPr>
          <w:color w:val="6E6158"/>
          <w:spacing w:val="5"/>
        </w:rPr>
        <w:t> </w:t>
      </w:r>
      <w:r>
        <w:rPr>
          <w:color w:val="6E6158"/>
          <w:spacing w:val="-2"/>
        </w:rPr>
        <w:t>Section</w:t>
      </w:r>
    </w:p>
    <w:p>
      <w:pPr>
        <w:pStyle w:val="BodyText"/>
        <w:spacing w:line="292" w:lineRule="auto" w:before="174"/>
        <w:ind w:left="853" w:right="4074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416">
                <wp:simplePos x="0" y="0"/>
                <wp:positionH relativeFrom="page">
                  <wp:posOffset>1378727</wp:posOffset>
                </wp:positionH>
                <wp:positionV relativeFrom="paragraph">
                  <wp:posOffset>356315</wp:posOffset>
                </wp:positionV>
                <wp:extent cx="20955" cy="20955"/>
                <wp:effectExtent l="0" t="0" r="0" b="0"/>
                <wp:wrapNone/>
                <wp:docPr id="32" name="Graphic 3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2" name="Graphic 3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28.056364pt;width:1.65pt;height:1.65pt;mso-position-horizontal-relative:page;mso-position-vertical-relative:paragraph;z-index:15740416" id="docshape32" coordorigin="2171,561" coordsize="33,33" path="m2192,594l2183,594,2179,592,2173,586,2171,582,2171,573,2173,569,2179,563,2183,561,2192,561,2196,563,2202,569,2204,573,2204,577,2204,582,2202,586,2196,592,2192,594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0928">
                <wp:simplePos x="0" y="0"/>
                <wp:positionH relativeFrom="page">
                  <wp:posOffset>1378727</wp:posOffset>
                </wp:positionH>
                <wp:positionV relativeFrom="paragraph">
                  <wp:posOffset>614681</wp:posOffset>
                </wp:positionV>
                <wp:extent cx="20955" cy="20955"/>
                <wp:effectExtent l="0" t="0" r="0" b="0"/>
                <wp:wrapNone/>
                <wp:docPr id="33" name="Graphic 3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3" name="Graphic 3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48.400112pt;width:1.65pt;height:1.65pt;mso-position-horizontal-relative:page;mso-position-vertical-relative:paragraph;z-index:15740928" id="docshape33" coordorigin="2171,968" coordsize="33,33" path="m2192,1001l2183,1001,2179,999,2173,993,2171,989,2171,980,2173,976,2179,970,2183,968,2192,968,2196,970,2202,976,2204,980,2204,984,2204,989,2202,993,2196,999,2192,100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Sacramento County Bar </w:t>
      </w:r>
      <w:r>
        <w:rPr>
          <w:color w:val="6E6158"/>
        </w:rPr>
        <w:t>Association Probate and Estate Planning Section</w:t>
      </w:r>
    </w:p>
    <w:p>
      <w:pPr>
        <w:pStyle w:val="BodyText"/>
        <w:spacing w:before="6"/>
        <w:rPr>
          <w:sz w:val="4"/>
        </w:rPr>
      </w:pPr>
      <w:r>
        <w:rPr>
          <w:sz w:val="4"/>
        </w:rPr>
        <mc:AlternateContent>
          <mc:Choice Requires="wps">
            <w:drawing>
              <wp:anchor distT="0" distB="0" distL="0" distR="0" allowOverlap="1" layoutInCell="1" locked="0" behindDoc="1" simplePos="0" relativeHeight="487593472">
                <wp:simplePos x="0" y="0"/>
                <wp:positionH relativeFrom="page">
                  <wp:posOffset>1063521</wp:posOffset>
                </wp:positionH>
                <wp:positionV relativeFrom="paragraph">
                  <wp:posOffset>50240</wp:posOffset>
                </wp:positionV>
                <wp:extent cx="20955" cy="20955"/>
                <wp:effectExtent l="0" t="0" r="0" b="0"/>
                <wp:wrapTopAndBottom/>
                <wp:docPr id="34" name="Graphic 3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4" name="Graphic 3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.955964pt;width:1.65pt;height:1.65pt;mso-position-horizontal-relative:page;mso-position-vertical-relative:paragraph;z-index:-15723008;mso-wrap-distance-left:0;mso-wrap-distance-right:0" id="docshape34" coordorigin="1675,79" coordsize="33,33" path="m1696,112l1687,112,1683,110,1676,104,1675,100,1675,91,1676,87,1683,81,1687,79,1696,79,1699,81,1706,87,1707,91,1707,95,1707,100,1706,104,1699,110,1696,112xe" filled="true" fillcolor="#090909" stroked="false">
                <v:path arrowok="t"/>
                <v:fill type="solid"/>
                <w10:wrap type="topAndBottom"/>
              </v:shape>
            </w:pict>
          </mc:Fallback>
        </mc:AlternateContent>
      </w:r>
    </w:p>
    <w:p>
      <w:pPr>
        <w:pStyle w:val="BodyText"/>
        <w:spacing w:line="427" w:lineRule="auto" w:before="12"/>
        <w:ind w:left="853" w:right="6765"/>
      </w:pPr>
      <w:r>
        <w:rPr>
          <w:color w:val="6E6158"/>
        </w:rPr>
        <w:t>Tax Section Business </w:t>
      </w:r>
      <w:r>
        <w:rPr>
          <w:color w:val="6E6158"/>
        </w:rPr>
        <w:t>Section</w:t>
      </w:r>
    </w:p>
    <w:p>
      <w:pPr>
        <w:pStyle w:val="BodyText"/>
        <w:spacing w:line="292" w:lineRule="auto"/>
        <w:ind w:left="853" w:right="4669" w:hanging="49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440">
                <wp:simplePos x="0" y="0"/>
                <wp:positionH relativeFrom="page">
                  <wp:posOffset>1378727</wp:posOffset>
                </wp:positionH>
                <wp:positionV relativeFrom="paragraph">
                  <wp:posOffset>-203528</wp:posOffset>
                </wp:positionV>
                <wp:extent cx="20955" cy="20955"/>
                <wp:effectExtent l="0" t="0" r="0" b="0"/>
                <wp:wrapNone/>
                <wp:docPr id="35" name="Graphic 3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5" name="Graphic 3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-16.025843pt;width:1.65pt;height:1.65pt;mso-position-horizontal-relative:page;mso-position-vertical-relative:paragraph;z-index:15741440" id="docshape35" coordorigin="2171,-321" coordsize="33,33" path="m2192,-288l2183,-288,2179,-290,2173,-296,2171,-300,2171,-309,2173,-313,2179,-319,2183,-321,2192,-321,2196,-319,2202,-313,2204,-309,2204,-304,2204,-300,2202,-296,2196,-290,2192,-2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464">
                <wp:simplePos x="0" y="0"/>
                <wp:positionH relativeFrom="page">
                  <wp:posOffset>1378727</wp:posOffset>
                </wp:positionH>
                <wp:positionV relativeFrom="paragraph">
                  <wp:posOffset>240860</wp:posOffset>
                </wp:positionV>
                <wp:extent cx="20955" cy="20955"/>
                <wp:effectExtent l="0" t="0" r="0" b="0"/>
                <wp:wrapNone/>
                <wp:docPr id="36" name="Graphic 3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6" name="Graphic 3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8.965412pt;width:1.65pt;height:1.65pt;mso-position-horizontal-relative:page;mso-position-vertical-relative:paragraph;z-index:15742464" id="docshape36" coordorigin="2171,379" coordsize="33,33" path="m2192,412l2183,412,2179,410,2173,404,2171,400,2171,391,2173,387,2179,381,2183,379,2192,379,2196,381,2202,387,2204,391,2204,396,2204,400,2202,404,2196,410,2192,41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Sacramento Estate Planning </w:t>
      </w:r>
      <w:r>
        <w:rPr>
          <w:color w:val="6E6158"/>
        </w:rPr>
        <w:t>Council, Education Chair, 2021-2022</w:t>
      </w:r>
    </w:p>
    <w:p>
      <w:pPr>
        <w:pStyle w:val="BodyText"/>
        <w:spacing w:before="12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1952">
                <wp:simplePos x="0" y="0"/>
                <wp:positionH relativeFrom="page">
                  <wp:posOffset>1063521</wp:posOffset>
                </wp:positionH>
                <wp:positionV relativeFrom="paragraph">
                  <wp:posOffset>179625</wp:posOffset>
                </wp:positionV>
                <wp:extent cx="20955" cy="20955"/>
                <wp:effectExtent l="0" t="0" r="0" b="0"/>
                <wp:wrapNone/>
                <wp:docPr id="37" name="Graphic 3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7" name="Graphic 3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4.143754pt;width:1.65pt;height:1.65pt;mso-position-horizontal-relative:page;mso-position-vertical-relative:paragraph;z-index:15741952" id="docshape37" coordorigin="1675,283" coordsize="33,33" path="m1696,315l1687,315,1683,314,1676,307,1675,304,1675,295,1676,291,1683,284,1687,283,1696,283,1699,284,1706,291,1707,295,1707,299,1707,304,1706,307,1699,314,1696,3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2976">
                <wp:simplePos x="0" y="0"/>
                <wp:positionH relativeFrom="page">
                  <wp:posOffset>1378727</wp:posOffset>
                </wp:positionH>
                <wp:positionV relativeFrom="paragraph">
                  <wp:posOffset>138287</wp:posOffset>
                </wp:positionV>
                <wp:extent cx="20955" cy="20955"/>
                <wp:effectExtent l="0" t="0" r="0" b="0"/>
                <wp:wrapNone/>
                <wp:docPr id="38" name="Graphic 3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8" name="Graphic 3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0.888754pt;width:1.65pt;height:1.65pt;mso-position-horizontal-relative:page;mso-position-vertical-relative:paragraph;z-index:15742976" id="docshape38" coordorigin="2171,218" coordsize="33,33" path="m2192,250l2183,250,2179,249,2173,242,2171,239,2171,230,2173,226,2179,219,2183,218,2192,218,2196,219,2202,226,2204,230,2204,234,2204,239,2202,242,2196,249,2192,25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Director,</w:t>
      </w:r>
      <w:r>
        <w:rPr>
          <w:color w:val="6E6158"/>
          <w:spacing w:val="4"/>
        </w:rPr>
        <w:t> </w:t>
      </w:r>
      <w:r>
        <w:rPr>
          <w:color w:val="6E6158"/>
        </w:rPr>
        <w:t>2021-</w:t>
      </w:r>
      <w:r>
        <w:rPr>
          <w:color w:val="6E6158"/>
          <w:spacing w:val="-4"/>
        </w:rPr>
        <w:t>2022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3488">
                <wp:simplePos x="0" y="0"/>
                <wp:positionH relativeFrom="page">
                  <wp:posOffset>1378727</wp:posOffset>
                </wp:positionH>
                <wp:positionV relativeFrom="paragraph">
                  <wp:posOffset>169987</wp:posOffset>
                </wp:positionV>
                <wp:extent cx="20955" cy="20955"/>
                <wp:effectExtent l="0" t="0" r="0" b="0"/>
                <wp:wrapNone/>
                <wp:docPr id="39" name="Graphic 3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39" name="Graphic 3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384816pt;width:1.65pt;height:1.65pt;mso-position-horizontal-relative:page;mso-position-vertical-relative:paragraph;z-index:15743488" id="docshape39" coordorigin="2171,268" coordsize="33,33" path="m2192,300l2183,300,2179,299,2173,292,2171,288,2171,279,2173,276,2179,269,2183,268,2192,268,2196,269,2202,276,2204,279,2204,284,2204,288,2202,292,2196,299,2192,30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Program</w:t>
      </w:r>
      <w:r>
        <w:rPr>
          <w:color w:val="6E6158"/>
          <w:spacing w:val="11"/>
        </w:rPr>
        <w:t> </w:t>
      </w:r>
      <w:r>
        <w:rPr>
          <w:color w:val="6E6158"/>
        </w:rPr>
        <w:t>Co-Chair,</w:t>
      </w:r>
      <w:r>
        <w:rPr>
          <w:color w:val="6E6158"/>
          <w:spacing w:val="12"/>
        </w:rPr>
        <w:t> </w:t>
      </w:r>
      <w:r>
        <w:rPr>
          <w:color w:val="6E6158"/>
        </w:rPr>
        <w:t>2022-</w:t>
      </w:r>
      <w:r>
        <w:rPr>
          <w:color w:val="6E6158"/>
          <w:spacing w:val="-4"/>
        </w:rPr>
        <w:t>2023</w:t>
      </w:r>
    </w:p>
    <w:p>
      <w:pPr>
        <w:pStyle w:val="BodyText"/>
        <w:spacing w:before="174"/>
        <w:ind w:left="853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000">
                <wp:simplePos x="0" y="0"/>
                <wp:positionH relativeFrom="page">
                  <wp:posOffset>1378727</wp:posOffset>
                </wp:positionH>
                <wp:positionV relativeFrom="paragraph">
                  <wp:posOffset>175104</wp:posOffset>
                </wp:positionV>
                <wp:extent cx="20955" cy="20955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108.561241pt;margin-top:13.787726pt;width:1.65pt;height:1.65pt;mso-position-horizontal-relative:page;mso-position-vertical-relative:paragraph;z-index:15744000" id="docshape40" coordorigin="2171,276" coordsize="33,33" path="m2192,308l2183,308,2179,307,2173,300,2171,297,2171,288,2173,284,2179,277,2183,276,2192,276,2196,277,2202,284,2204,288,2204,292,2204,297,2202,300,2196,307,2192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Social</w:t>
      </w:r>
      <w:r>
        <w:rPr>
          <w:color w:val="6E6158"/>
          <w:spacing w:val="9"/>
        </w:rPr>
        <w:t> </w:t>
      </w:r>
      <w:r>
        <w:rPr>
          <w:color w:val="6E6158"/>
        </w:rPr>
        <w:t>Co-Chair,</w:t>
      </w:r>
      <w:r>
        <w:rPr>
          <w:color w:val="6E6158"/>
          <w:spacing w:val="10"/>
        </w:rPr>
        <w:t> </w:t>
      </w:r>
      <w:r>
        <w:rPr>
          <w:color w:val="6E6158"/>
        </w:rPr>
        <w:t>2023-</w:t>
      </w:r>
      <w:r>
        <w:rPr>
          <w:color w:val="6E6158"/>
          <w:spacing w:val="-4"/>
        </w:rPr>
        <w:t>2024</w:t>
      </w:r>
    </w:p>
    <w:p>
      <w:pPr>
        <w:pStyle w:val="BodyText"/>
        <w:spacing w:line="427" w:lineRule="auto" w:before="174"/>
        <w:ind w:left="356" w:right="316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4512">
                <wp:simplePos x="0" y="0"/>
                <wp:positionH relativeFrom="page">
                  <wp:posOffset>1063521</wp:posOffset>
                </wp:positionH>
                <wp:positionV relativeFrom="paragraph">
                  <wp:posOffset>175053</wp:posOffset>
                </wp:positionV>
                <wp:extent cx="20955" cy="2095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83765pt;width:1.65pt;height:1.65pt;mso-position-horizontal-relative:page;mso-position-vertical-relative:paragraph;z-index:15744512" id="docshape41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024">
                <wp:simplePos x="0" y="0"/>
                <wp:positionH relativeFrom="page">
                  <wp:posOffset>1063521</wp:posOffset>
                </wp:positionH>
                <wp:positionV relativeFrom="paragraph">
                  <wp:posOffset>433419</wp:posOffset>
                </wp:positionV>
                <wp:extent cx="20955" cy="20955"/>
                <wp:effectExtent l="0" t="0" r="0" b="0"/>
                <wp:wrapNone/>
                <wp:docPr id="42" name="Graphic 4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2" name="Graphic 4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27533pt;width:1.65pt;height:1.65pt;mso-position-horizontal-relative:page;mso-position-vertical-relative:paragraph;z-index:15745024" id="docshape42" coordorigin="1675,683" coordsize="33,33" path="m1696,715l1687,715,1683,714,1676,707,1675,703,1675,694,1676,690,1683,684,1687,683,1696,683,1699,684,1706,690,1707,694,1707,699,1707,703,1706,707,1699,714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Board Member at Large, Barristers Club of </w:t>
      </w:r>
      <w:r>
        <w:rPr>
          <w:color w:val="6E6158"/>
        </w:rPr>
        <w:t>Sacramento Member, Women Lawyers of Sacramento</w:t>
      </w:r>
    </w:p>
    <w:p>
      <w:pPr>
        <w:pStyle w:val="BodyText"/>
        <w:spacing w:line="226" w:lineRule="exact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5536">
                <wp:simplePos x="0" y="0"/>
                <wp:positionH relativeFrom="page">
                  <wp:posOffset>1063521</wp:posOffset>
                </wp:positionH>
                <wp:positionV relativeFrom="paragraph">
                  <wp:posOffset>54679</wp:posOffset>
                </wp:positionV>
                <wp:extent cx="20955" cy="20955"/>
                <wp:effectExtent l="0" t="0" r="0" b="0"/>
                <wp:wrapNone/>
                <wp:docPr id="43" name="Graphic 4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3" name="Graphic 4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4.305445pt;width:1.65pt;height:1.65pt;mso-position-horizontal-relative:page;mso-position-vertical-relative:paragraph;z-index:15745536" id="docshape43" coordorigin="1675,86" coordsize="33,33" path="m1696,119l1687,119,1683,117,1676,111,1675,107,1675,98,1676,94,1683,88,1687,86,1696,86,1699,88,1706,94,1707,98,1707,102,1707,107,1706,111,1699,117,1696,11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Anthony</w:t>
      </w:r>
      <w:r>
        <w:rPr>
          <w:color w:val="6E6158"/>
          <w:spacing w:val="10"/>
        </w:rPr>
        <w:t> </w:t>
      </w:r>
      <w:r>
        <w:rPr>
          <w:color w:val="6E6158"/>
        </w:rPr>
        <w:t>M.</w:t>
      </w:r>
      <w:r>
        <w:rPr>
          <w:color w:val="6E6158"/>
          <w:spacing w:val="10"/>
        </w:rPr>
        <w:t> </w:t>
      </w:r>
      <w:r>
        <w:rPr>
          <w:color w:val="6E6158"/>
        </w:rPr>
        <w:t>Kennedy</w:t>
      </w:r>
      <w:r>
        <w:rPr>
          <w:color w:val="6E6158"/>
          <w:spacing w:val="11"/>
        </w:rPr>
        <w:t> </w:t>
      </w:r>
      <w:r>
        <w:rPr>
          <w:color w:val="6E6158"/>
        </w:rPr>
        <w:t>Inns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Court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048">
                <wp:simplePos x="0" y="0"/>
                <wp:positionH relativeFrom="page">
                  <wp:posOffset>1063521</wp:posOffset>
                </wp:positionH>
                <wp:positionV relativeFrom="paragraph">
                  <wp:posOffset>175003</wp:posOffset>
                </wp:positionV>
                <wp:extent cx="20955" cy="20955"/>
                <wp:effectExtent l="0" t="0" r="0" b="0"/>
                <wp:wrapNone/>
                <wp:docPr id="44" name="Graphic 4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4" name="Graphic 4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79809pt;width:1.65pt;height:1.65pt;mso-position-horizontal-relative:page;mso-position-vertical-relative:paragraph;z-index:15746048" id="docshape44" coordorigin="1675,276" coordsize="33,33" path="m1696,308l1687,308,1683,307,1676,300,1675,296,1675,287,1676,284,1683,277,1687,276,1696,276,1699,277,1706,284,1707,287,1707,292,1707,296,1706,300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Co-Chair</w:t>
      </w:r>
      <w:r>
        <w:rPr>
          <w:color w:val="6E6158"/>
          <w:spacing w:val="8"/>
        </w:rPr>
        <w:t> </w:t>
      </w:r>
      <w:r>
        <w:rPr>
          <w:color w:val="6E6158"/>
        </w:rPr>
        <w:t>for</w:t>
      </w:r>
      <w:r>
        <w:rPr>
          <w:color w:val="6E6158"/>
          <w:spacing w:val="9"/>
        </w:rPr>
        <w:t> </w:t>
      </w:r>
      <w:r>
        <w:rPr>
          <w:color w:val="6E6158"/>
        </w:rPr>
        <w:t>the</w:t>
      </w:r>
      <w:r>
        <w:rPr>
          <w:color w:val="6E6158"/>
          <w:spacing w:val="9"/>
        </w:rPr>
        <w:t> </w:t>
      </w:r>
      <w:r>
        <w:rPr>
          <w:color w:val="6E6158"/>
        </w:rPr>
        <w:t>54th</w:t>
      </w:r>
      <w:r>
        <w:rPr>
          <w:color w:val="6E6158"/>
          <w:spacing w:val="9"/>
        </w:rPr>
        <w:t> </w:t>
      </w:r>
      <w:r>
        <w:rPr>
          <w:color w:val="6E6158"/>
        </w:rPr>
        <w:t>Annual</w:t>
      </w:r>
      <w:r>
        <w:rPr>
          <w:color w:val="6E6158"/>
          <w:spacing w:val="9"/>
        </w:rPr>
        <w:t> </w:t>
      </w:r>
      <w:r>
        <w:rPr>
          <w:color w:val="6E6158"/>
        </w:rPr>
        <w:t>CalCPA</w:t>
      </w:r>
      <w:r>
        <w:rPr>
          <w:color w:val="6E6158"/>
          <w:spacing w:val="9"/>
        </w:rPr>
        <w:t> </w:t>
      </w:r>
      <w:r>
        <w:rPr>
          <w:color w:val="6E6158"/>
        </w:rPr>
        <w:t>Golf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Tournament</w:t>
      </w:r>
    </w:p>
    <w:p>
      <w:pPr>
        <w:pStyle w:val="BodyText"/>
        <w:spacing w:before="40"/>
        <w:rPr>
          <w:sz w:val="24"/>
        </w:rPr>
      </w:pPr>
    </w:p>
    <w:p>
      <w:pPr>
        <w:pStyle w:val="Heading1"/>
        <w:spacing w:before="1"/>
        <w:ind w:left="56" w:right="773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spacing w:before="146"/>
        <w:ind w:right="773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6560">
                <wp:simplePos x="0" y="0"/>
                <wp:positionH relativeFrom="page">
                  <wp:posOffset>1063521</wp:posOffset>
                </wp:positionH>
                <wp:positionV relativeFrom="paragraph">
                  <wp:posOffset>157592</wp:posOffset>
                </wp:positionV>
                <wp:extent cx="20955" cy="20955"/>
                <wp:effectExtent l="0" t="0" r="0" b="0"/>
                <wp:wrapNone/>
                <wp:docPr id="45" name="Graphic 4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5" name="Graphic 4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08833pt;width:1.65pt;height:1.65pt;mso-position-horizontal-relative:page;mso-position-vertical-relative:paragraph;z-index:15746560" id="docshape45" coordorigin="1675,248" coordsize="33,33" path="m1696,281l1687,281,1683,279,1676,273,1675,269,1675,260,1676,256,1683,250,1687,248,1696,248,1699,250,1706,256,1707,260,1707,264,1707,269,1706,273,1699,279,1696,281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072">
                <wp:simplePos x="0" y="0"/>
                <wp:positionH relativeFrom="page">
                  <wp:posOffset>1063521</wp:posOffset>
                </wp:positionH>
                <wp:positionV relativeFrom="paragraph">
                  <wp:posOffset>175321</wp:posOffset>
                </wp:positionV>
                <wp:extent cx="20955" cy="20955"/>
                <wp:effectExtent l="0" t="0" r="0" b="0"/>
                <wp:wrapNone/>
                <wp:docPr id="46" name="Graphic 4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6" name="Graphic 4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4871pt;width:1.65pt;height:1.65pt;mso-position-horizontal-relative:page;mso-position-vertical-relative:paragraph;z-index:15747072" id="docshape46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Eastern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7584">
                <wp:simplePos x="0" y="0"/>
                <wp:positionH relativeFrom="page">
                  <wp:posOffset>1063521</wp:posOffset>
                </wp:positionH>
                <wp:positionV relativeFrom="paragraph">
                  <wp:posOffset>175358</wp:posOffset>
                </wp:positionV>
                <wp:extent cx="20955" cy="20955"/>
                <wp:effectExtent l="0" t="0" r="0" b="0"/>
                <wp:wrapNone/>
                <wp:docPr id="47" name="Graphic 4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7" name="Graphic 4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7781pt;width:1.65pt;height:1.65pt;mso-position-horizontal-relative:page;mso-position-vertical-relative:paragraph;z-index:15747584" id="docshape47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Court,</w:t>
      </w:r>
      <w:r>
        <w:rPr>
          <w:color w:val="6E6158"/>
          <w:spacing w:val="12"/>
        </w:rPr>
        <w:t> </w:t>
      </w:r>
      <w:r>
        <w:rPr>
          <w:color w:val="6E6158"/>
        </w:rPr>
        <w:t>Northern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2"/>
        </w:rPr>
        <w:t> </w:t>
      </w:r>
      <w:r>
        <w:rPr>
          <w:color w:val="6E6158"/>
        </w:rPr>
        <w:t>of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  <w:ind w:left="356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48096">
                <wp:simplePos x="0" y="0"/>
                <wp:positionH relativeFrom="page">
                  <wp:posOffset>1063521</wp:posOffset>
                </wp:positionH>
                <wp:positionV relativeFrom="paragraph">
                  <wp:posOffset>175308</wp:posOffset>
                </wp:positionV>
                <wp:extent cx="20955" cy="20955"/>
                <wp:effectExtent l="0" t="0" r="0" b="0"/>
                <wp:wrapNone/>
                <wp:docPr id="48" name="Graphic 4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8" name="Graphic 4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803843pt;width:1.65pt;height:1.65pt;mso-position-horizontal-relative:page;mso-position-vertical-relative:paragraph;z-index:15748096" id="docshape48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"/>
        </w:rPr>
        <w:t> </w:t>
      </w:r>
      <w:r>
        <w:rPr>
          <w:color w:val="6E6158"/>
        </w:rPr>
        <w:t>Tax</w:t>
      </w:r>
      <w:r>
        <w:rPr>
          <w:color w:val="6E6158"/>
          <w:spacing w:val="2"/>
        </w:rPr>
        <w:t> </w:t>
      </w:r>
      <w:r>
        <w:rPr>
          <w:color w:val="6E6158"/>
          <w:spacing w:val="-2"/>
        </w:rPr>
        <w:t>Court</w:t>
      </w:r>
    </w:p>
    <w:sectPr>
      <w:pgSz w:w="12240" w:h="15840"/>
      <w:pgMar w:top="500" w:bottom="280" w:left="1440" w:right="144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trusts-estates/" TargetMode="External"/><Relationship Id="rId9" Type="http://schemas.openxmlformats.org/officeDocument/2006/relationships/hyperlink" Target="https://www.fennemorelaw.com/contact-us/sacramento/" TargetMode="External"/><Relationship Id="rId10" Type="http://schemas.openxmlformats.org/officeDocument/2006/relationships/hyperlink" Target="mailto:jharmon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2025-03-13T16:40:53Z</dcterms:created>
  <dcterms:modified xsi:type="dcterms:W3CDTF">2025-03-13T16:40:53Z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2025-03-13T00:00:00Z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2025-03-13T00:00:00Z</vt:filetime>
  </property>
  <property fmtid="{D5CDD505-2E9C-101B-9397-08002B2CF9AE}" pid="5" name="Producer">
    <vt:lpwstr>Skia/PDF m117</vt:lpwstr>
  </property>
</Properties>
</file>