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6932" y="763308"/>
                            <a:ext cx="205867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AKERS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669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28736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3027" y="2226505"/>
                            <a:ext cx="14262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pakers@fennemorelaw.com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99;top:2716;width:3215;height:505" id="docshape5" coordorigin="6899,2716" coordsize="3215,505" path="m10113,3213l6899,3213,6899,3221,10113,3221,10113,3213xm10113,2716l6899,2716,6899,2725,10113,2725,1011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5;top:1762;width:324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AKERS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5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303.813.3801</w:t>
                        </w:r>
                      </w:p>
                    </w:txbxContent>
                  </v:textbox>
                  <w10:wrap type="none"/>
                </v:shape>
                <v:shape style="position:absolute;left:878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3;top:4066;width:224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pakers@fennemorelaw.com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PATRICK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AKERS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Pat Akers is a litigator and bankruptcy attorney. His practice includes commercial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commercial bankruptcy, and creditors’ rights.</w:t>
      </w:r>
    </w:p>
    <w:p>
      <w:pPr>
        <w:pStyle w:val="BodyText"/>
        <w:spacing w:line="295" w:lineRule="auto" w:before="186"/>
        <w:ind w:left="104" w:right="327"/>
      </w:pPr>
      <w:r>
        <w:rPr>
          <w:color w:val="6E6158"/>
        </w:rPr>
        <w:t>Pat counsels and represents small and large businesses in all aspects of commercial disputes,</w:t>
      </w:r>
      <w:r>
        <w:rPr>
          <w:color w:val="6E6158"/>
          <w:spacing w:val="40"/>
        </w:rPr>
        <w:t> </w:t>
      </w:r>
      <w:r>
        <w:rPr>
          <w:color w:val="6E6158"/>
        </w:rPr>
        <w:t>from engaging in pre-suit negotiations to trying cases and defending appeals in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court. Pat’s extensive experience with commercial transactions and insolvency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allows him to find creative, cost-efficient, and practical solutions to commercial disputes and</w:t>
      </w:r>
      <w:r>
        <w:rPr>
          <w:color w:val="6E6158"/>
          <w:spacing w:val="40"/>
        </w:rPr>
        <w:t> </w:t>
      </w:r>
      <w:r>
        <w:rPr>
          <w:color w:val="6E6158"/>
        </w:rPr>
        <w:t>those involving businesses teetering on the verge of bankruptcy.</w:t>
      </w:r>
    </w:p>
    <w:p>
      <w:pPr>
        <w:pStyle w:val="BodyText"/>
        <w:spacing w:line="295" w:lineRule="auto" w:before="195"/>
        <w:ind w:left="104" w:right="327"/>
      </w:pPr>
      <w:r>
        <w:rPr>
          <w:color w:val="6E6158"/>
        </w:rPr>
        <w:t>Pat represents all stakeholders in bankruptcy cases and adversary proceedings, including</w:t>
      </w:r>
      <w:r>
        <w:rPr>
          <w:color w:val="6E6158"/>
          <w:spacing w:val="40"/>
        </w:rPr>
        <w:t> </w:t>
      </w:r>
      <w:r>
        <w:rPr>
          <w:color w:val="6E6158"/>
        </w:rPr>
        <w:t>secured and unsecured creditors, corporate debtors and debtors in possession, trustees,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interested parties, including asset purchasers and landlords. Pat regularly advises and</w:t>
      </w:r>
      <w:r>
        <w:rPr>
          <w:color w:val="6E6158"/>
          <w:spacing w:val="40"/>
        </w:rPr>
        <w:t> </w:t>
      </w:r>
      <w:r>
        <w:rPr>
          <w:color w:val="6E6158"/>
        </w:rPr>
        <w:t>represents</w:t>
      </w:r>
      <w:r>
        <w:rPr>
          <w:color w:val="6E6158"/>
          <w:spacing w:val="39"/>
        </w:rPr>
        <w:t> </w:t>
      </w:r>
      <w:r>
        <w:rPr>
          <w:color w:val="6E6158"/>
        </w:rPr>
        <w:t>financial</w:t>
      </w:r>
      <w:r>
        <w:rPr>
          <w:color w:val="6E6158"/>
          <w:spacing w:val="39"/>
        </w:rPr>
        <w:t> </w:t>
      </w:r>
      <w:r>
        <w:rPr>
          <w:color w:val="6E6158"/>
        </w:rPr>
        <w:t>institutions,</w:t>
      </w:r>
      <w:r>
        <w:rPr>
          <w:color w:val="6E6158"/>
          <w:spacing w:val="39"/>
        </w:rPr>
        <w:t> </w:t>
      </w:r>
      <w:r>
        <w:rPr>
          <w:color w:val="6E6158"/>
        </w:rPr>
        <w:t>construction</w:t>
      </w:r>
      <w:r>
        <w:rPr>
          <w:color w:val="6E6158"/>
          <w:spacing w:val="39"/>
        </w:rPr>
        <w:t> </w:t>
      </w:r>
      <w:r>
        <w:rPr>
          <w:color w:val="6E6158"/>
        </w:rPr>
        <w:t>contractors,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insurance</w:t>
      </w:r>
      <w:r>
        <w:rPr>
          <w:color w:val="6E6158"/>
          <w:spacing w:val="39"/>
        </w:rPr>
        <w:t> </w:t>
      </w:r>
      <w:r>
        <w:rPr>
          <w:color w:val="6E6158"/>
        </w:rPr>
        <w:t>carriers</w:t>
      </w:r>
      <w:r>
        <w:rPr>
          <w:color w:val="6E6158"/>
          <w:spacing w:val="39"/>
        </w:rPr>
        <w:t> </w:t>
      </w:r>
      <w:r>
        <w:rPr>
          <w:color w:val="6E6158"/>
        </w:rPr>
        <w:t>on</w:t>
      </w:r>
      <w:r>
        <w:rPr>
          <w:color w:val="6E6158"/>
          <w:spacing w:val="39"/>
        </w:rPr>
        <w:t> </w:t>
      </w:r>
      <w:r>
        <w:rPr>
          <w:color w:val="6E6158"/>
        </w:rPr>
        <w:t>industry-</w:t>
      </w:r>
    </w:p>
    <w:p>
      <w:pPr>
        <w:pStyle w:val="BodyText"/>
        <w:spacing w:line="302" w:lineRule="auto" w:before="1"/>
        <w:ind w:left="104" w:right="264"/>
      </w:pPr>
      <w:r>
        <w:rPr>
          <w:color w:val="6E6158"/>
        </w:rPr>
        <w:t>specific issues in bankruptcy cases under Chapters 7 and 11. Pat also assists clients on creditors’</w:t>
      </w:r>
      <w:r>
        <w:rPr>
          <w:color w:val="6E6158"/>
          <w:spacing w:val="40"/>
        </w:rPr>
        <w:t> </w:t>
      </w:r>
      <w:r>
        <w:rPr>
          <w:color w:val="6E6158"/>
        </w:rPr>
        <w:t>rights matters, such as foreclosures, receiverships, and replevin actions.</w:t>
      </w:r>
    </w:p>
    <w:p>
      <w:pPr>
        <w:pStyle w:val="BodyText"/>
        <w:spacing w:line="292" w:lineRule="auto" w:before="186"/>
        <w:ind w:left="104" w:right="327"/>
      </w:pPr>
      <w:r>
        <w:rPr>
          <w:color w:val="6E6158"/>
        </w:rPr>
        <w:t>Outside of the office, Pat can be found training for long-distance races and exploring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Colorado outdoors.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spacing w:before="14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157629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792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Notre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Dame,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168843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4793pt;width:1.65pt;height:1.65pt;mso-position-horizontal-relative:page;mso-position-vertical-relative:paragraph;z-index:15729664" id="docshape12" coordorigin="1675,266" coordsize="33,33" path="m1696,298l1687,298,1683,297,1676,291,1675,287,1675,278,1676,274,1683,267,1687,266,1696,266,1699,267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</w:t>
      </w:r>
      <w:r>
        <w:rPr>
          <w:color w:val="6E6158"/>
          <w:spacing w:val="16"/>
        </w:rPr>
        <w:t> </w:t>
      </w:r>
      <w:r>
        <w:rPr>
          <w:color w:val="6E6158"/>
        </w:rPr>
        <w:t>Auburn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175230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703pt;width:1.65pt;height:1.65pt;mso-position-horizontal-relative:page;mso-position-vertical-relative:paragraph;z-index:15730176" id="docshape1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Iowa,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distinction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157819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726pt;width:1.65pt;height:1.65pt;mso-position-horizontal-relative:page;mso-position-vertical-relative:paragraph;z-index:15730688" id="docshape14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470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5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158129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131pt;width:1.65pt;height:1.65pt;mso-position-horizontal-relative:page;mso-position-vertical-relative:paragraph;z-index:15731712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20"/>
        </w:rPr>
        <w:t> </w:t>
      </w:r>
      <w:r>
        <w:rPr>
          <w:color w:val="6E6158"/>
        </w:rPr>
        <w:t>Bankruptcy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2224" id="docshape1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3"/>
        </w:rPr>
        <w:t> </w:t>
      </w:r>
      <w:r>
        <w:rPr>
          <w:color w:val="6E6158"/>
        </w:rPr>
        <w:t>Lawyers</w:t>
      </w:r>
      <w:r>
        <w:rPr>
          <w:color w:val="6E6158"/>
          <w:spacing w:val="13"/>
        </w:rPr>
        <w:t> </w:t>
      </w:r>
      <w:r>
        <w:rPr>
          <w:color w:val="6E6158"/>
        </w:rPr>
        <w:t>®</w:t>
      </w:r>
      <w:r>
        <w:rPr>
          <w:color w:val="6E6158"/>
          <w:spacing w:val="13"/>
        </w:rPr>
        <w:t> </w:t>
      </w:r>
      <w:r>
        <w:rPr>
          <w:color w:val="6E6158"/>
        </w:rPr>
        <w:t>Ones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Watch: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Bankruptcy,</w:t>
      </w:r>
      <w:r>
        <w:rPr>
          <w:color w:val="6E6158"/>
          <w:spacing w:val="13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32736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Super Lawyers</w:t>
      </w:r>
      <w:r>
        <w:rPr>
          <w:color w:val="6E6158"/>
          <w:sz w:val="19"/>
        </w:rPr>
        <w:t>®,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Edition,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Bankruptcy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2024-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245400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2895pt;width:1.65pt;height:1.65pt;mso-position-horizontal-relative:page;mso-position-vertical-relative:paragraph;z-index:15733248" id="docshape19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2"/>
          <w:sz w:val="20"/>
        </w:rPr>
        <w:t>“Bankruptcy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Issues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Landlord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Should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Know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Prior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Workouts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with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Defaulting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Tenants,”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 Real Estate Journal, </w:t>
      </w:r>
      <w:r>
        <w:rPr>
          <w:color w:val="6E6158"/>
          <w:sz w:val="19"/>
        </w:rPr>
        <w:t>August 17-Septemer 6, 2022</w:t>
      </w:r>
    </w:p>
    <w:p>
      <w:pPr>
        <w:spacing w:before="12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149167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5472pt;width:1.65pt;height:1.65pt;mso-position-horizontal-relative:page;mso-position-vertical-relative:paragraph;z-index:15733760" id="docshape20" coordorigin="1675,235" coordsize="33,33" path="m1696,267l1687,267,1683,266,1676,260,1675,256,1675,247,1676,243,1683,236,1687,235,1696,235,1699,236,1706,243,1707,247,1707,251,1707,256,1706,260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Co-Presenter,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“Spring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Bankruptcy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Case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Update,”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Colorado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Bar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Association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CLE,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27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266728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2228pt;width:1.65pt;height:1.65pt;mso-position-horizontal-relative:page;mso-position-vertical-relative:paragraph;z-index:15734272" id="docshape21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pacing w:val="-2"/>
          <w:sz w:val="20"/>
        </w:rPr>
        <w:t>“Creditors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Defending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Against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Small-Dollar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Preference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Actions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Face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Uphill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Battle,”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Independent Report, </w:t>
      </w:r>
      <w:r>
        <w:rPr>
          <w:color w:val="6E6158"/>
          <w:sz w:val="19"/>
        </w:rPr>
        <w:t>March 2021</w:t>
      </w:r>
    </w:p>
    <w:p>
      <w:pPr>
        <w:pStyle w:val="BodyText"/>
        <w:spacing w:before="133"/>
        <w:ind w:left="356"/>
      </w:pP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“Supreme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Holds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4"/>
        </w:rPr>
        <w:t> </w:t>
      </w:r>
      <w:r>
        <w:rPr>
          <w:color w:val="6E6158"/>
        </w:rPr>
        <w:t>Engaged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Nonjudicial</w:t>
      </w:r>
      <w:r>
        <w:rPr>
          <w:color w:val="6E6158"/>
          <w:spacing w:val="13"/>
        </w:rPr>
        <w:t> </w:t>
      </w:r>
      <w:r>
        <w:rPr>
          <w:color w:val="6E6158"/>
        </w:rPr>
        <w:t>Foreclosures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Not</w:t>
      </w:r>
    </w:p>
    <w:p>
      <w:pPr>
        <w:spacing w:line="297" w:lineRule="auto" w:before="41"/>
        <w:ind w:left="356" w:right="32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97380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67726pt;width:1.65pt;height:1.65pt;mso-position-horizontal-relative:page;mso-position-vertical-relative:paragraph;z-index:15734784" id="docshape22" coordorigin="1675,153" coordsize="33,33" path="m1696,186l1687,186,1683,184,1676,178,1675,174,1675,165,1676,161,1683,155,1687,153,1696,153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‘Debt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Collectors’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FDCPA”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z w:val="20"/>
        </w:rPr>
        <w:t>Vorys,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Sater,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Seymour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Pease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LLP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Client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Alert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March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17"/>
        <w:ind w:left="356" w:right="3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227068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79372pt;width:1.65pt;height:1.65pt;mso-position-horizontal-relative:page;mso-position-vertical-relative:paragraph;z-index:15735296" id="docshape23" coordorigin="1675,358" coordsize="33,33" path="m1696,390l1687,390,1683,389,1676,382,1675,378,1675,369,1676,366,1683,359,1687,358,1696,358,1699,359,1706,366,1707,369,1707,374,1707,378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“Establishing Rule of Law Through Informal Justice Systems and </w:t>
      </w:r>
      <w:r>
        <w:rPr>
          <w:color w:val="6E6158"/>
        </w:rPr>
        <w:t>Development Programs,” 30 Notre Dame Journal of Law, Ethics &amp; Public Policy 115, 2016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356" w:right="77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157763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33pt;width:1.65pt;height:1.65pt;mso-position-horizontal-relative:page;mso-position-vertical-relative:paragraph;z-index:15735808" id="docshape2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416129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079pt;width:1.65pt;height:1.65pt;mso-position-horizontal-relative:page;mso-position-vertical-relative:paragraph;z-index:15736320" id="docshape2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  <w:spacing w:val="-4"/>
        </w:rPr>
        <w:t>Ohio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ak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2025-03-21T21:26:08Z</dcterms:created>
  <dcterms:modified xsi:type="dcterms:W3CDTF">2025-03-21T21:26:08Z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