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26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4004945"/>
                <wp:effectExtent l="0" t="0" r="0" b="507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004945"/>
                          <a:chExt cx="6066790" cy="400494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2738675"/>
                            <a:ext cx="6066790" cy="1266190"/>
                          </a:xfrm>
                          <a:prstGeom prst="rect">
                            <a:avLst/>
                          </a:prstGeom>
                          <a:solidFill>
                            <a:srgbClr val="002E6D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00"/>
                                <w:rPr>
                                  <w:rFonts w:ascii="Times New Roman"/>
                                  <w:color w:val="000000"/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348" w:lineRule="auto" w:before="1"/>
                                <w:ind w:left="1121" w:right="1114" w:firstLine="0"/>
                                <w:jc w:val="center"/>
                                <w:rPr>
                                  <w:color w:val="000000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Representing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individuals,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families,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business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owners,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nonprofit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organizations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(including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charitable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foundations),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trust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companies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range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sophisticated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trust,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estate,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litigation,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business,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tax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matters.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55809" y="1585517"/>
                            <a:ext cx="4967605" cy="523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2" w:lineRule="auto" w:before="7"/>
                                <w:ind w:left="0" w:right="18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Thoughtful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careful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preparation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estate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plan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documents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key</w:t>
                              </w:r>
                              <w:r>
                                <w:rPr>
                                  <w:color w:val="FFFFFF"/>
                                  <w:spacing w:val="-8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to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wealth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preservation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transition.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Proper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implementation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2"/>
                                </w:rPr>
                                <w:t>diligent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22"/>
                                </w:rPr>
                                <w:t>administration are equally critical.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084768" y="880542"/>
                            <a:ext cx="1910080" cy="3263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51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4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42"/>
                                </w:rPr>
                                <w:t>Trusts &amp;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42"/>
                                </w:rPr>
                                <w:t>Estates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315.350pt;mso-position-horizontal-relative:char;mso-position-vertical-relative:line" id="docshapegroup1" coordorigin="0,0" coordsize="9554,6307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9554;height:3890" type="#_x0000_t75" id="docshape3" stroked="false">
                  <v:imagedata r:id="rId7" o:title=""/>
                </v:shape>
                <v:rect style="position:absolute;left:0;top:423;width:9554;height:3890" id="docshape4" filled="true" fillcolor="#262424" stroked="false">
                  <v:fill opacity="53713f"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4312;width:9554;height:1994" type="#_x0000_t202" id="docshape5" filled="true" fillcolor="#002e6d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00"/>
                          <w:rPr>
                            <w:rFonts w:ascii="Times New Roman"/>
                            <w:color w:val="000000"/>
                            <w:sz w:val="16"/>
                          </w:rPr>
                        </w:pPr>
                      </w:p>
                      <w:p>
                        <w:pPr>
                          <w:spacing w:line="348" w:lineRule="auto" w:before="1"/>
                          <w:ind w:left="1121" w:right="1114" w:firstLine="0"/>
                          <w:jc w:val="center"/>
                          <w:rPr>
                            <w:color w:val="000000"/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Representing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individuals,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families,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business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owners,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nonprofit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organizations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(including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charitable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foundations),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trust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companies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range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sophisticated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trust,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estate,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litigation,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business,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 </w:t>
                        </w:r>
                        <w:r>
                          <w:rPr>
                            <w:color w:val="FFFFFF"/>
                            <w:sz w:val="16"/>
                          </w:rPr>
                          <w:t>tax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matters.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875;top:2496;width:7823;height:825" type="#_x0000_t202" id="docshape6" filled="false" stroked="false">
                  <v:textbox inset="0,0,0,0">
                    <w:txbxContent>
                      <w:p>
                        <w:pPr>
                          <w:spacing w:line="242" w:lineRule="auto" w:before="7"/>
                          <w:ind w:left="0" w:right="18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Thoughtful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and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careful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preparation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of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estate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plan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documents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key</w:t>
                        </w:r>
                        <w:r>
                          <w:rPr>
                            <w:color w:val="FFFFFF"/>
                            <w:spacing w:val="-8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to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wealth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preservation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transition.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Proper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implementation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2"/>
                          </w:rPr>
                          <w:t>diligent </w:t>
                        </w:r>
                        <w:r>
                          <w:rPr>
                            <w:color w:val="FFFFFF"/>
                            <w:w w:val="105"/>
                            <w:sz w:val="22"/>
                          </w:rPr>
                          <w:t>administration are equally critical.</w:t>
                        </w:r>
                      </w:p>
                    </w:txbxContent>
                  </v:textbox>
                  <w10:wrap type="none"/>
                </v:shape>
                <v:shape style="position:absolute;left:3283;top:1386;width:3008;height:514" type="#_x0000_t202" id="docshape7" filled="false" stroked="false">
                  <v:textbox inset="0,0,0,0">
                    <w:txbxContent>
                      <w:p>
                        <w:pPr>
                          <w:spacing w:line="512" w:lineRule="exact" w:before="0"/>
                          <w:ind w:left="0" w:right="0" w:firstLine="0"/>
                          <w:jc w:val="left"/>
                          <w:rPr>
                            <w:b/>
                            <w:sz w:val="42"/>
                          </w:rPr>
                        </w:pPr>
                        <w:r>
                          <w:rPr>
                            <w:b/>
                            <w:color w:val="FFFFFF"/>
                            <w:sz w:val="42"/>
                          </w:rPr>
                          <w:t>Trusts &amp;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42"/>
                          </w:rPr>
                          <w:t>Estates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spacing w:before="188"/>
        <w:ind w:left="0" w:right="2" w:firstLine="0"/>
        <w:jc w:val="center"/>
        <w:rPr>
          <w:b/>
          <w:sz w:val="20"/>
        </w:rPr>
      </w:pPr>
      <w:r>
        <w:rPr>
          <w:b/>
          <w:color w:val="002E6B"/>
          <w:spacing w:val="-2"/>
          <w:sz w:val="20"/>
        </w:rPr>
        <w:t>LEADERSHIP</w:t>
      </w:r>
    </w:p>
    <w:p>
      <w:pPr>
        <w:pStyle w:val="BodyText"/>
        <w:spacing w:before="9"/>
        <w:ind w:left="0"/>
        <w:rPr>
          <w:b/>
          <w:sz w:val="14"/>
        </w:rPr>
      </w:pPr>
    </w:p>
    <w:p>
      <w:pPr>
        <w:pStyle w:val="BodyText"/>
        <w:spacing w:after="0"/>
        <w:rPr>
          <w:b/>
          <w:sz w:val="14"/>
        </w:rPr>
        <w:sectPr>
          <w:type w:val="continuous"/>
          <w:pgSz w:w="12240" w:h="15840"/>
          <w:pgMar w:top="560" w:bottom="280" w:left="1080" w:right="1080"/>
        </w:sectPr>
      </w:pPr>
    </w:p>
    <w:p>
      <w:pPr>
        <w:spacing w:before="103"/>
        <w:ind w:left="3532" w:right="0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1316720</wp:posOffset>
            </wp:positionH>
            <wp:positionV relativeFrom="paragraph">
              <wp:posOffset>43686</wp:posOffset>
            </wp:positionV>
            <wp:extent cx="1395174" cy="1395174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sz w:val="16"/>
          </w:rPr>
          <w:t>TRUSTS</w:t>
        </w:r>
        <w:r>
          <w:rPr>
            <w:spacing w:val="3"/>
            <w:sz w:val="16"/>
          </w:rPr>
          <w:t> </w:t>
        </w:r>
        <w:r>
          <w:rPr>
            <w:sz w:val="16"/>
          </w:rPr>
          <w:t>&amp;</w:t>
        </w:r>
        <w:r>
          <w:rPr>
            <w:spacing w:val="3"/>
            <w:sz w:val="16"/>
          </w:rPr>
          <w:t> </w:t>
        </w:r>
        <w:r>
          <w:rPr>
            <w:spacing w:val="-2"/>
            <w:sz w:val="16"/>
          </w:rPr>
          <w:t>ESTATES</w:t>
        </w:r>
      </w:hyperlink>
    </w:p>
    <w:p>
      <w:pPr>
        <w:pStyle w:val="BodyText"/>
        <w:spacing w:before="45"/>
        <w:ind w:left="0"/>
        <w:rPr>
          <w:sz w:val="16"/>
        </w:rPr>
      </w:pPr>
    </w:p>
    <w:p>
      <w:pPr>
        <w:spacing w:line="218" w:lineRule="auto" w:before="0"/>
        <w:ind w:left="3532" w:right="0" w:firstLine="0"/>
        <w:jc w:val="left"/>
        <w:rPr>
          <w:sz w:val="16"/>
        </w:rPr>
      </w:pPr>
      <w:hyperlink r:id="rId10">
        <w:r>
          <w:rPr>
            <w:sz w:val="16"/>
          </w:rPr>
          <w:t>BUSINESS</w:t>
        </w:r>
        <w:r>
          <w:rPr>
            <w:spacing w:val="-12"/>
            <w:sz w:val="16"/>
          </w:rPr>
          <w:t> </w:t>
        </w:r>
        <w:r>
          <w:rPr>
            <w:sz w:val="16"/>
          </w:rPr>
          <w:t>&amp;</w:t>
        </w:r>
      </w:hyperlink>
      <w:r>
        <w:rPr>
          <w:sz w:val="16"/>
        </w:rPr>
        <w:t> </w:t>
      </w:r>
      <w:hyperlink r:id="rId10">
        <w:r>
          <w:rPr>
            <w:spacing w:val="-2"/>
            <w:sz w:val="16"/>
          </w:rPr>
          <w:t>FINANCE</w:t>
        </w:r>
      </w:hyperlink>
    </w:p>
    <w:p>
      <w:pPr>
        <w:pStyle w:val="BodyText"/>
        <w:spacing w:before="54"/>
        <w:ind w:left="0"/>
        <w:rPr>
          <w:sz w:val="16"/>
        </w:rPr>
      </w:pPr>
    </w:p>
    <w:p>
      <w:pPr>
        <w:spacing w:line="199" w:lineRule="auto" w:before="0"/>
        <w:ind w:left="3532" w:right="91" w:firstLine="0"/>
        <w:jc w:val="left"/>
        <w:rPr>
          <w:b/>
          <w:sz w:val="16"/>
        </w:rPr>
      </w:pPr>
      <w:hyperlink r:id="rId11">
        <w:r>
          <w:rPr>
            <w:b/>
            <w:sz w:val="16"/>
          </w:rPr>
          <w:t>Stephanie</w:t>
        </w:r>
        <w:r>
          <w:rPr>
            <w:b/>
            <w:spacing w:val="-12"/>
            <w:sz w:val="16"/>
          </w:rPr>
          <w:t> </w:t>
        </w:r>
        <w:r>
          <w:rPr>
            <w:b/>
            <w:sz w:val="16"/>
          </w:rPr>
          <w:t>F.</w:t>
        </w:r>
      </w:hyperlink>
      <w:r>
        <w:rPr>
          <w:b/>
          <w:sz w:val="16"/>
        </w:rPr>
        <w:t> </w:t>
      </w:r>
      <w:hyperlink r:id="rId11">
        <w:r>
          <w:rPr>
            <w:b/>
            <w:spacing w:val="-2"/>
            <w:sz w:val="16"/>
          </w:rPr>
          <w:t>Tribe</w:t>
        </w:r>
      </w:hyperlink>
    </w:p>
    <w:p>
      <w:pPr>
        <w:spacing w:line="144" w:lineRule="exact" w:before="0"/>
        <w:ind w:left="3532" w:right="0" w:firstLine="0"/>
        <w:jc w:val="left"/>
        <w:rPr>
          <w:sz w:val="12"/>
        </w:rPr>
      </w:pPr>
      <w:r>
        <w:rPr>
          <w:color w:val="6E6158"/>
          <w:spacing w:val="-4"/>
          <w:sz w:val="12"/>
        </w:rPr>
        <w:t>Chair</w:t>
      </w:r>
    </w:p>
    <w:p>
      <w:pPr>
        <w:spacing w:before="72"/>
        <w:ind w:left="3532" w:right="0" w:firstLine="0"/>
        <w:jc w:val="left"/>
        <w:rPr>
          <w:b/>
          <w:sz w:val="12"/>
        </w:rPr>
      </w:pPr>
      <w:hyperlink r:id="rId12">
        <w:r>
          <w:rPr>
            <w:b/>
            <w:spacing w:val="-2"/>
            <w:sz w:val="12"/>
          </w:rPr>
          <w:t>Phoenix</w:t>
        </w:r>
      </w:hyperlink>
    </w:p>
    <w:p>
      <w:pPr>
        <w:spacing w:before="16"/>
        <w:ind w:left="3532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602.916.5325</w:t>
      </w:r>
    </w:p>
    <w:p>
      <w:pPr>
        <w:spacing w:before="8"/>
        <w:ind w:left="3532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602.916.5525</w:t>
      </w:r>
    </w:p>
    <w:p>
      <w:pPr>
        <w:spacing w:line="266" w:lineRule="auto" w:before="15"/>
        <w:ind w:left="3532" w:right="0" w:firstLine="0"/>
        <w:jc w:val="left"/>
        <w:rPr>
          <w:sz w:val="12"/>
        </w:rPr>
      </w:pPr>
      <w:hyperlink r:id="rId13">
        <w:r>
          <w:rPr>
            <w:color w:val="002E6B"/>
            <w:spacing w:val="-2"/>
            <w:sz w:val="12"/>
            <w:u w:val="single" w:color="002E6B"/>
          </w:rPr>
          <w:t>stribe@fennemorelaw.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3">
        <w:r>
          <w:rPr>
            <w:color w:val="002E6B"/>
            <w:spacing w:val="-4"/>
            <w:sz w:val="12"/>
            <w:u w:val="single" w:color="002E6B"/>
          </w:rPr>
          <w:t>com</w:t>
        </w:r>
      </w:hyperlink>
    </w:p>
    <w:p>
      <w:pPr>
        <w:spacing w:before="103"/>
        <w:ind w:left="993" w:right="0" w:firstLine="0"/>
        <w:jc w:val="left"/>
        <w:rPr>
          <w:sz w:val="16"/>
        </w:rPr>
      </w:pPr>
      <w:r>
        <w:rPr/>
        <w:br w:type="column"/>
      </w:r>
      <w:hyperlink r:id="rId9">
        <w:r>
          <w:rPr>
            <w:sz w:val="16"/>
          </w:rPr>
          <w:t>TRUSTS</w:t>
        </w:r>
        <w:r>
          <w:rPr>
            <w:spacing w:val="3"/>
            <w:sz w:val="16"/>
          </w:rPr>
          <w:t> </w:t>
        </w:r>
        <w:r>
          <w:rPr>
            <w:sz w:val="16"/>
          </w:rPr>
          <w:t>&amp;</w:t>
        </w:r>
        <w:r>
          <w:rPr>
            <w:spacing w:val="3"/>
            <w:sz w:val="16"/>
          </w:rPr>
          <w:t> </w:t>
        </w:r>
        <w:r>
          <w:rPr>
            <w:spacing w:val="-2"/>
            <w:sz w:val="16"/>
          </w:rPr>
          <w:t>ESTATES</w:t>
        </w:r>
      </w:hyperlink>
    </w:p>
    <w:p>
      <w:pPr>
        <w:pStyle w:val="BodyText"/>
        <w:spacing w:before="45"/>
        <w:ind w:left="0"/>
        <w:rPr>
          <w:sz w:val="16"/>
        </w:rPr>
      </w:pPr>
    </w:p>
    <w:p>
      <w:pPr>
        <w:spacing w:line="218" w:lineRule="auto" w:before="0"/>
        <w:ind w:left="993" w:right="606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4272422</wp:posOffset>
                </wp:positionH>
                <wp:positionV relativeFrom="paragraph">
                  <wp:posOffset>-299432</wp:posOffset>
                </wp:positionV>
                <wp:extent cx="1395730" cy="139573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395730" cy="1395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5730" h="1395730">
                              <a:moveTo>
                                <a:pt x="697587" y="1395174"/>
                              </a:moveTo>
                              <a:lnTo>
                                <a:pt x="646274" y="1393284"/>
                              </a:lnTo>
                              <a:lnTo>
                                <a:pt x="595229" y="1387624"/>
                              </a:lnTo>
                              <a:lnTo>
                                <a:pt x="544739" y="1378222"/>
                              </a:lnTo>
                              <a:lnTo>
                                <a:pt x="495088" y="1365135"/>
                              </a:lnTo>
                              <a:lnTo>
                                <a:pt x="446533" y="1348432"/>
                              </a:lnTo>
                              <a:lnTo>
                                <a:pt x="399329" y="1328198"/>
                              </a:lnTo>
                              <a:lnTo>
                                <a:pt x="353742" y="1304546"/>
                              </a:lnTo>
                              <a:lnTo>
                                <a:pt x="310027" y="1277609"/>
                              </a:lnTo>
                              <a:lnTo>
                                <a:pt x="268412" y="1247530"/>
                              </a:lnTo>
                              <a:lnTo>
                                <a:pt x="229115" y="1214465"/>
                              </a:lnTo>
                              <a:lnTo>
                                <a:pt x="192357" y="1178598"/>
                              </a:lnTo>
                              <a:lnTo>
                                <a:pt x="158344" y="1140131"/>
                              </a:lnTo>
                              <a:lnTo>
                                <a:pt x="127252" y="1099267"/>
                              </a:lnTo>
                              <a:lnTo>
                                <a:pt x="99245" y="1056218"/>
                              </a:lnTo>
                              <a:lnTo>
                                <a:pt x="74482" y="1011225"/>
                              </a:lnTo>
                              <a:lnTo>
                                <a:pt x="53100" y="964542"/>
                              </a:lnTo>
                              <a:lnTo>
                                <a:pt x="35209" y="916412"/>
                              </a:lnTo>
                              <a:lnTo>
                                <a:pt x="20905" y="867087"/>
                              </a:lnTo>
                              <a:lnTo>
                                <a:pt x="10268" y="816842"/>
                              </a:lnTo>
                              <a:lnTo>
                                <a:pt x="3359" y="765962"/>
                              </a:lnTo>
                              <a:lnTo>
                                <a:pt x="209" y="714712"/>
                              </a:lnTo>
                              <a:lnTo>
                                <a:pt x="0" y="697587"/>
                              </a:lnTo>
                              <a:lnTo>
                                <a:pt x="209" y="680462"/>
                              </a:lnTo>
                              <a:lnTo>
                                <a:pt x="3359" y="629211"/>
                              </a:lnTo>
                              <a:lnTo>
                                <a:pt x="10268" y="578331"/>
                              </a:lnTo>
                              <a:lnTo>
                                <a:pt x="20905" y="528086"/>
                              </a:lnTo>
                              <a:lnTo>
                                <a:pt x="35209" y="478761"/>
                              </a:lnTo>
                              <a:lnTo>
                                <a:pt x="53100" y="430631"/>
                              </a:lnTo>
                              <a:lnTo>
                                <a:pt x="74482" y="383948"/>
                              </a:lnTo>
                              <a:lnTo>
                                <a:pt x="99245" y="338954"/>
                              </a:lnTo>
                              <a:lnTo>
                                <a:pt x="127252" y="295906"/>
                              </a:lnTo>
                              <a:lnTo>
                                <a:pt x="158344" y="255042"/>
                              </a:lnTo>
                              <a:lnTo>
                                <a:pt x="192357" y="216575"/>
                              </a:lnTo>
                              <a:lnTo>
                                <a:pt x="229115" y="180708"/>
                              </a:lnTo>
                              <a:lnTo>
                                <a:pt x="268412" y="147643"/>
                              </a:lnTo>
                              <a:lnTo>
                                <a:pt x="310027" y="117563"/>
                              </a:lnTo>
                              <a:lnTo>
                                <a:pt x="353742" y="90627"/>
                              </a:lnTo>
                              <a:lnTo>
                                <a:pt x="399329" y="66975"/>
                              </a:lnTo>
                              <a:lnTo>
                                <a:pt x="446533" y="46741"/>
                              </a:lnTo>
                              <a:lnTo>
                                <a:pt x="495087" y="30038"/>
                              </a:lnTo>
                              <a:lnTo>
                                <a:pt x="544739" y="16950"/>
                              </a:lnTo>
                              <a:lnTo>
                                <a:pt x="595229" y="7550"/>
                              </a:lnTo>
                              <a:lnTo>
                                <a:pt x="646274" y="1889"/>
                              </a:lnTo>
                              <a:lnTo>
                                <a:pt x="697587" y="0"/>
                              </a:lnTo>
                              <a:lnTo>
                                <a:pt x="714712" y="210"/>
                              </a:lnTo>
                              <a:lnTo>
                                <a:pt x="765962" y="3359"/>
                              </a:lnTo>
                              <a:lnTo>
                                <a:pt x="816842" y="10268"/>
                              </a:lnTo>
                              <a:lnTo>
                                <a:pt x="867087" y="20905"/>
                              </a:lnTo>
                              <a:lnTo>
                                <a:pt x="916412" y="35209"/>
                              </a:lnTo>
                              <a:lnTo>
                                <a:pt x="964541" y="53100"/>
                              </a:lnTo>
                              <a:lnTo>
                                <a:pt x="1011225" y="74482"/>
                              </a:lnTo>
                              <a:lnTo>
                                <a:pt x="1056218" y="99246"/>
                              </a:lnTo>
                              <a:lnTo>
                                <a:pt x="1099267" y="127252"/>
                              </a:lnTo>
                              <a:lnTo>
                                <a:pt x="1140131" y="158344"/>
                              </a:lnTo>
                              <a:lnTo>
                                <a:pt x="1178597" y="192357"/>
                              </a:lnTo>
                              <a:lnTo>
                                <a:pt x="1214465" y="229115"/>
                              </a:lnTo>
                              <a:lnTo>
                                <a:pt x="1247530" y="268413"/>
                              </a:lnTo>
                              <a:lnTo>
                                <a:pt x="1277609" y="310027"/>
                              </a:lnTo>
                              <a:lnTo>
                                <a:pt x="1304546" y="353742"/>
                              </a:lnTo>
                              <a:lnTo>
                                <a:pt x="1328198" y="399329"/>
                              </a:lnTo>
                              <a:lnTo>
                                <a:pt x="1348432" y="446533"/>
                              </a:lnTo>
                              <a:lnTo>
                                <a:pt x="1365135" y="495087"/>
                              </a:lnTo>
                              <a:lnTo>
                                <a:pt x="1378222" y="544739"/>
                              </a:lnTo>
                              <a:lnTo>
                                <a:pt x="1387624" y="595229"/>
                              </a:lnTo>
                              <a:lnTo>
                                <a:pt x="1393284" y="646274"/>
                              </a:lnTo>
                              <a:lnTo>
                                <a:pt x="1395174" y="697587"/>
                              </a:lnTo>
                              <a:lnTo>
                                <a:pt x="1394964" y="714712"/>
                              </a:lnTo>
                              <a:lnTo>
                                <a:pt x="1391814" y="765962"/>
                              </a:lnTo>
                              <a:lnTo>
                                <a:pt x="1384905" y="816842"/>
                              </a:lnTo>
                              <a:lnTo>
                                <a:pt x="1374268" y="867087"/>
                              </a:lnTo>
                              <a:lnTo>
                                <a:pt x="1359964" y="916412"/>
                              </a:lnTo>
                              <a:lnTo>
                                <a:pt x="1342073" y="964542"/>
                              </a:lnTo>
                              <a:lnTo>
                                <a:pt x="1320691" y="1011226"/>
                              </a:lnTo>
                              <a:lnTo>
                                <a:pt x="1295927" y="1056219"/>
                              </a:lnTo>
                              <a:lnTo>
                                <a:pt x="1267920" y="1099268"/>
                              </a:lnTo>
                              <a:lnTo>
                                <a:pt x="1236829" y="1140131"/>
                              </a:lnTo>
                              <a:lnTo>
                                <a:pt x="1202816" y="1178598"/>
                              </a:lnTo>
                              <a:lnTo>
                                <a:pt x="1166058" y="1214465"/>
                              </a:lnTo>
                              <a:lnTo>
                                <a:pt x="1126760" y="1247530"/>
                              </a:lnTo>
                              <a:lnTo>
                                <a:pt x="1085145" y="1277609"/>
                              </a:lnTo>
                              <a:lnTo>
                                <a:pt x="1041430" y="1304546"/>
                              </a:lnTo>
                              <a:lnTo>
                                <a:pt x="995843" y="1328198"/>
                              </a:lnTo>
                              <a:lnTo>
                                <a:pt x="948640" y="1348432"/>
                              </a:lnTo>
                              <a:lnTo>
                                <a:pt x="900085" y="1365135"/>
                              </a:lnTo>
                              <a:lnTo>
                                <a:pt x="850434" y="1378222"/>
                              </a:lnTo>
                              <a:lnTo>
                                <a:pt x="799944" y="1387624"/>
                              </a:lnTo>
                              <a:lnTo>
                                <a:pt x="748899" y="1393284"/>
                              </a:lnTo>
                              <a:lnTo>
                                <a:pt x="697587" y="1395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6.411224pt;margin-top:-23.577339pt;width:109.9pt;height:109.9pt;mso-position-horizontal-relative:page;mso-position-vertical-relative:paragraph;z-index:15729664" id="docshape8" coordorigin="6728,-472" coordsize="2198,2198" path="m7827,1726l7746,1723,7666,1714,7586,1699,7508,1678,7431,1652,7357,1620,7285,1583,7216,1540,7151,1493,7089,1441,7031,1385,6978,1324,6929,1260,6885,1192,6846,1121,6812,1047,6784,972,6761,894,6744,815,6734,735,6729,654,6728,627,6729,600,6734,519,6744,439,6761,360,6784,282,6812,207,6846,133,6885,62,6929,-6,6978,-70,7031,-130,7089,-187,7151,-239,7216,-286,7285,-329,7357,-366,7431,-398,7508,-424,7586,-445,7666,-460,7746,-469,7827,-472,7854,-471,7934,-466,8015,-455,8094,-439,8171,-416,8247,-388,8321,-354,8392,-315,8459,-271,8524,-222,8584,-169,8641,-111,8693,-49,8740,17,8783,86,8820,157,8852,232,8878,308,8899,386,8913,466,8922,546,8925,627,8925,654,8920,735,8909,815,8892,894,8870,972,8842,1047,8808,1121,8769,1192,8725,1260,8676,1324,8622,1385,8565,1441,8503,1493,8437,1540,8368,1583,8296,1620,8222,1652,8146,1678,8067,1699,7988,1714,7908,1723,7827,1726xe" filled="true" fillcolor="#d9d9d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spacing w:val="-2"/>
            <w:sz w:val="16"/>
          </w:rPr>
          <w:t>ESTATE</w:t>
        </w:r>
      </w:hyperlink>
      <w:r>
        <w:rPr>
          <w:spacing w:val="-2"/>
          <w:sz w:val="16"/>
        </w:rPr>
        <w:t> </w:t>
      </w:r>
      <w:hyperlink r:id="rId14">
        <w:r>
          <w:rPr>
            <w:spacing w:val="-2"/>
            <w:sz w:val="16"/>
          </w:rPr>
          <w:t>LITIGATION</w:t>
        </w:r>
      </w:hyperlink>
    </w:p>
    <w:p>
      <w:pPr>
        <w:pStyle w:val="BodyText"/>
        <w:spacing w:before="54"/>
        <w:ind w:left="0"/>
        <w:rPr>
          <w:sz w:val="16"/>
        </w:rPr>
      </w:pPr>
    </w:p>
    <w:p>
      <w:pPr>
        <w:spacing w:line="199" w:lineRule="auto" w:before="0"/>
        <w:ind w:left="993" w:right="606" w:firstLine="0"/>
        <w:jc w:val="left"/>
        <w:rPr>
          <w:b/>
          <w:sz w:val="16"/>
        </w:rPr>
      </w:pPr>
      <w:hyperlink r:id="rId15">
        <w:r>
          <w:rPr>
            <w:b/>
            <w:sz w:val="16"/>
          </w:rPr>
          <w:t>Kathleen</w:t>
        </w:r>
        <w:r>
          <w:rPr>
            <w:b/>
            <w:spacing w:val="-12"/>
            <w:sz w:val="16"/>
          </w:rPr>
          <w:t> </w:t>
        </w:r>
        <w:r>
          <w:rPr>
            <w:b/>
            <w:sz w:val="16"/>
          </w:rPr>
          <w:t>E.</w:t>
        </w:r>
      </w:hyperlink>
      <w:r>
        <w:rPr>
          <w:b/>
          <w:sz w:val="16"/>
        </w:rPr>
        <w:t> </w:t>
      </w:r>
      <w:hyperlink r:id="rId15">
        <w:r>
          <w:rPr>
            <w:b/>
            <w:spacing w:val="-2"/>
            <w:sz w:val="16"/>
          </w:rPr>
          <w:t>Callaway</w:t>
        </w:r>
      </w:hyperlink>
    </w:p>
    <w:p>
      <w:pPr>
        <w:spacing w:line="144" w:lineRule="exact" w:before="0"/>
        <w:ind w:left="993" w:right="0" w:firstLine="0"/>
        <w:jc w:val="left"/>
        <w:rPr>
          <w:sz w:val="12"/>
        </w:rPr>
      </w:pPr>
      <w:r>
        <w:rPr>
          <w:color w:val="6E6158"/>
          <w:sz w:val="12"/>
        </w:rPr>
        <w:t>Vice</w:t>
      </w:r>
      <w:r>
        <w:rPr>
          <w:color w:val="6E6158"/>
          <w:spacing w:val="2"/>
          <w:sz w:val="12"/>
        </w:rPr>
        <w:t> </w:t>
      </w:r>
      <w:r>
        <w:rPr>
          <w:color w:val="6E6158"/>
          <w:spacing w:val="-2"/>
          <w:sz w:val="12"/>
        </w:rPr>
        <w:t>Chair</w:t>
      </w:r>
    </w:p>
    <w:p>
      <w:pPr>
        <w:spacing w:before="72"/>
        <w:ind w:left="993" w:right="0" w:firstLine="0"/>
        <w:jc w:val="left"/>
        <w:rPr>
          <w:b/>
          <w:sz w:val="12"/>
        </w:rPr>
      </w:pPr>
      <w:hyperlink r:id="rId12">
        <w:r>
          <w:rPr>
            <w:b/>
            <w:spacing w:val="-2"/>
            <w:sz w:val="12"/>
          </w:rPr>
          <w:t>Phoenix</w:t>
        </w:r>
      </w:hyperlink>
    </w:p>
    <w:p>
      <w:pPr>
        <w:spacing w:before="16"/>
        <w:ind w:left="993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602.916.5432</w:t>
      </w:r>
    </w:p>
    <w:p>
      <w:pPr>
        <w:spacing w:before="8"/>
        <w:ind w:left="993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602.916.5632</w:t>
      </w:r>
    </w:p>
    <w:p>
      <w:pPr>
        <w:spacing w:line="266" w:lineRule="auto" w:before="15"/>
        <w:ind w:left="993" w:right="606" w:firstLine="0"/>
        <w:jc w:val="left"/>
        <w:rPr>
          <w:sz w:val="12"/>
        </w:rPr>
      </w:pPr>
      <w:hyperlink r:id="rId16">
        <w:r>
          <w:rPr>
            <w:color w:val="002E6B"/>
            <w:spacing w:val="-2"/>
            <w:sz w:val="12"/>
            <w:u w:val="single" w:color="002E6B"/>
          </w:rPr>
          <w:t>kcallaway@fennemor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6">
        <w:r>
          <w:rPr>
            <w:color w:val="002E6B"/>
            <w:spacing w:val="-2"/>
            <w:sz w:val="12"/>
            <w:u w:val="single" w:color="002E6B"/>
          </w:rPr>
          <w:t>elaw.com</w:t>
        </w:r>
      </w:hyperlink>
    </w:p>
    <w:p>
      <w:pPr>
        <w:spacing w:after="0" w:line="266" w:lineRule="auto"/>
        <w:jc w:val="left"/>
        <w:rPr>
          <w:sz w:val="12"/>
        </w:rPr>
        <w:sectPr>
          <w:type w:val="continuous"/>
          <w:pgSz w:w="12240" w:h="15840"/>
          <w:pgMar w:top="560" w:bottom="280" w:left="1080" w:right="1080"/>
          <w:cols w:num="2" w:equalWidth="0">
            <w:col w:w="4890" w:space="2303"/>
            <w:col w:w="2887"/>
          </w:cols>
        </w:sectPr>
      </w:pPr>
    </w:p>
    <w:p>
      <w:pPr>
        <w:pStyle w:val="BodyText"/>
        <w:spacing w:before="0"/>
        <w:ind w:left="0"/>
        <w:rPr>
          <w:sz w:val="16"/>
        </w:rPr>
      </w:pPr>
    </w:p>
    <w:p>
      <w:pPr>
        <w:pStyle w:val="BodyText"/>
        <w:spacing w:before="6"/>
        <w:ind w:left="0"/>
        <w:rPr>
          <w:sz w:val="16"/>
        </w:rPr>
      </w:pPr>
    </w:p>
    <w:p>
      <w:pPr>
        <w:spacing w:before="0"/>
        <w:ind w:left="5859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2794571</wp:posOffset>
                </wp:positionH>
                <wp:positionV relativeFrom="paragraph">
                  <wp:posOffset>-21700</wp:posOffset>
                </wp:positionV>
                <wp:extent cx="1395730" cy="139573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395730" cy="1395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95730" h="1395730">
                              <a:moveTo>
                                <a:pt x="697587" y="1395174"/>
                              </a:moveTo>
                              <a:lnTo>
                                <a:pt x="646274" y="1393284"/>
                              </a:lnTo>
                              <a:lnTo>
                                <a:pt x="595229" y="1387623"/>
                              </a:lnTo>
                              <a:lnTo>
                                <a:pt x="544739" y="1378222"/>
                              </a:lnTo>
                              <a:lnTo>
                                <a:pt x="495087" y="1365135"/>
                              </a:lnTo>
                              <a:lnTo>
                                <a:pt x="446533" y="1348431"/>
                              </a:lnTo>
                              <a:lnTo>
                                <a:pt x="399329" y="1328197"/>
                              </a:lnTo>
                              <a:lnTo>
                                <a:pt x="353742" y="1304545"/>
                              </a:lnTo>
                              <a:lnTo>
                                <a:pt x="310027" y="1277608"/>
                              </a:lnTo>
                              <a:lnTo>
                                <a:pt x="268413" y="1247529"/>
                              </a:lnTo>
                              <a:lnTo>
                                <a:pt x="229115" y="1214464"/>
                              </a:lnTo>
                              <a:lnTo>
                                <a:pt x="192357" y="1178597"/>
                              </a:lnTo>
                              <a:lnTo>
                                <a:pt x="158344" y="1140130"/>
                              </a:lnTo>
                              <a:lnTo>
                                <a:pt x="127253" y="1099266"/>
                              </a:lnTo>
                              <a:lnTo>
                                <a:pt x="99246" y="1056217"/>
                              </a:lnTo>
                              <a:lnTo>
                                <a:pt x="74482" y="1011225"/>
                              </a:lnTo>
                              <a:lnTo>
                                <a:pt x="53100" y="964540"/>
                              </a:lnTo>
                              <a:lnTo>
                                <a:pt x="35209" y="916411"/>
                              </a:lnTo>
                              <a:lnTo>
                                <a:pt x="20905" y="867086"/>
                              </a:lnTo>
                              <a:lnTo>
                                <a:pt x="10268" y="816842"/>
                              </a:lnTo>
                              <a:lnTo>
                                <a:pt x="3359" y="765962"/>
                              </a:lnTo>
                              <a:lnTo>
                                <a:pt x="210" y="714712"/>
                              </a:lnTo>
                              <a:lnTo>
                                <a:pt x="0" y="697587"/>
                              </a:lnTo>
                              <a:lnTo>
                                <a:pt x="210" y="680462"/>
                              </a:lnTo>
                              <a:lnTo>
                                <a:pt x="3359" y="629211"/>
                              </a:lnTo>
                              <a:lnTo>
                                <a:pt x="10268" y="578330"/>
                              </a:lnTo>
                              <a:lnTo>
                                <a:pt x="20905" y="528086"/>
                              </a:lnTo>
                              <a:lnTo>
                                <a:pt x="35209" y="478761"/>
                              </a:lnTo>
                              <a:lnTo>
                                <a:pt x="53100" y="430630"/>
                              </a:lnTo>
                              <a:lnTo>
                                <a:pt x="74482" y="383948"/>
                              </a:lnTo>
                              <a:lnTo>
                                <a:pt x="99246" y="338955"/>
                              </a:lnTo>
                              <a:lnTo>
                                <a:pt x="127252" y="295906"/>
                              </a:lnTo>
                              <a:lnTo>
                                <a:pt x="158344" y="255042"/>
                              </a:lnTo>
                              <a:lnTo>
                                <a:pt x="192357" y="216575"/>
                              </a:lnTo>
                              <a:lnTo>
                                <a:pt x="229115" y="180708"/>
                              </a:lnTo>
                              <a:lnTo>
                                <a:pt x="268413" y="147642"/>
                              </a:lnTo>
                              <a:lnTo>
                                <a:pt x="310027" y="117563"/>
                              </a:lnTo>
                              <a:lnTo>
                                <a:pt x="353742" y="90627"/>
                              </a:lnTo>
                              <a:lnTo>
                                <a:pt x="399329" y="66974"/>
                              </a:lnTo>
                              <a:lnTo>
                                <a:pt x="446533" y="46740"/>
                              </a:lnTo>
                              <a:lnTo>
                                <a:pt x="495087" y="30038"/>
                              </a:lnTo>
                              <a:lnTo>
                                <a:pt x="544739" y="16950"/>
                              </a:lnTo>
                              <a:lnTo>
                                <a:pt x="595229" y="7550"/>
                              </a:lnTo>
                              <a:lnTo>
                                <a:pt x="646274" y="1890"/>
                              </a:lnTo>
                              <a:lnTo>
                                <a:pt x="697587" y="0"/>
                              </a:lnTo>
                              <a:lnTo>
                                <a:pt x="714712" y="210"/>
                              </a:lnTo>
                              <a:lnTo>
                                <a:pt x="765962" y="3359"/>
                              </a:lnTo>
                              <a:lnTo>
                                <a:pt x="816842" y="10268"/>
                              </a:lnTo>
                              <a:lnTo>
                                <a:pt x="867086" y="20905"/>
                              </a:lnTo>
                              <a:lnTo>
                                <a:pt x="916412" y="35209"/>
                              </a:lnTo>
                              <a:lnTo>
                                <a:pt x="964541" y="53099"/>
                              </a:lnTo>
                              <a:lnTo>
                                <a:pt x="1011225" y="74482"/>
                              </a:lnTo>
                              <a:lnTo>
                                <a:pt x="1056218" y="99245"/>
                              </a:lnTo>
                              <a:lnTo>
                                <a:pt x="1099267" y="127252"/>
                              </a:lnTo>
                              <a:lnTo>
                                <a:pt x="1140131" y="158344"/>
                              </a:lnTo>
                              <a:lnTo>
                                <a:pt x="1178597" y="192357"/>
                              </a:lnTo>
                              <a:lnTo>
                                <a:pt x="1214465" y="229115"/>
                              </a:lnTo>
                              <a:lnTo>
                                <a:pt x="1247530" y="268413"/>
                              </a:lnTo>
                              <a:lnTo>
                                <a:pt x="1277609" y="310027"/>
                              </a:lnTo>
                              <a:lnTo>
                                <a:pt x="1304545" y="353742"/>
                              </a:lnTo>
                              <a:lnTo>
                                <a:pt x="1328198" y="399329"/>
                              </a:lnTo>
                              <a:lnTo>
                                <a:pt x="1348432" y="446532"/>
                              </a:lnTo>
                              <a:lnTo>
                                <a:pt x="1365135" y="495088"/>
                              </a:lnTo>
                              <a:lnTo>
                                <a:pt x="1378222" y="544738"/>
                              </a:lnTo>
                              <a:lnTo>
                                <a:pt x="1387624" y="595229"/>
                              </a:lnTo>
                              <a:lnTo>
                                <a:pt x="1393284" y="646274"/>
                              </a:lnTo>
                              <a:lnTo>
                                <a:pt x="1395174" y="697587"/>
                              </a:lnTo>
                              <a:lnTo>
                                <a:pt x="1394964" y="714712"/>
                              </a:lnTo>
                              <a:lnTo>
                                <a:pt x="1391815" y="765962"/>
                              </a:lnTo>
                              <a:lnTo>
                                <a:pt x="1384904" y="816842"/>
                              </a:lnTo>
                              <a:lnTo>
                                <a:pt x="1374268" y="867086"/>
                              </a:lnTo>
                              <a:lnTo>
                                <a:pt x="1359963" y="916411"/>
                              </a:lnTo>
                              <a:lnTo>
                                <a:pt x="1342073" y="964540"/>
                              </a:lnTo>
                              <a:lnTo>
                                <a:pt x="1320691" y="1011224"/>
                              </a:lnTo>
                              <a:lnTo>
                                <a:pt x="1295927" y="1056217"/>
                              </a:lnTo>
                              <a:lnTo>
                                <a:pt x="1267920" y="1099266"/>
                              </a:lnTo>
                              <a:lnTo>
                                <a:pt x="1236829" y="1140130"/>
                              </a:lnTo>
                              <a:lnTo>
                                <a:pt x="1202816" y="1178597"/>
                              </a:lnTo>
                              <a:lnTo>
                                <a:pt x="1166058" y="1214464"/>
                              </a:lnTo>
                              <a:lnTo>
                                <a:pt x="1126760" y="1247529"/>
                              </a:lnTo>
                              <a:lnTo>
                                <a:pt x="1085145" y="1277608"/>
                              </a:lnTo>
                              <a:lnTo>
                                <a:pt x="1041430" y="1304545"/>
                              </a:lnTo>
                              <a:lnTo>
                                <a:pt x="995843" y="1328198"/>
                              </a:lnTo>
                              <a:lnTo>
                                <a:pt x="948640" y="1348432"/>
                              </a:lnTo>
                              <a:lnTo>
                                <a:pt x="900085" y="1365135"/>
                              </a:lnTo>
                              <a:lnTo>
                                <a:pt x="850434" y="1378222"/>
                              </a:lnTo>
                              <a:lnTo>
                                <a:pt x="799944" y="1387624"/>
                              </a:lnTo>
                              <a:lnTo>
                                <a:pt x="748899" y="1393284"/>
                              </a:lnTo>
                              <a:lnTo>
                                <a:pt x="697587" y="1395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D9D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044998pt;margin-top:-1.708724pt;width:109.9pt;height:109.9pt;mso-position-horizontal-relative:page;mso-position-vertical-relative:paragraph;z-index:15730176" id="docshape9" coordorigin="4401,-34" coordsize="2198,2198" path="m5499,2163l5419,2160,5338,2151,5259,2136,5181,2116,5104,2089,5030,2057,4958,2020,4889,1978,4824,1930,4762,1878,4704,1822,4650,1761,4601,1697,4557,1629,4518,1558,4485,1485,4456,1409,4434,1331,4417,1252,4406,1172,4401,1091,4401,1064,4401,1037,4406,957,4417,877,4434,797,4456,720,4485,644,4518,570,4557,500,4601,432,4650,367,4704,307,4762,250,4824,198,4889,151,4958,109,5030,71,5104,39,5181,13,5259,-7,5338,-22,5419,-31,5499,-34,5526,-34,5607,-29,5687,-18,5766,-1,5844,21,5920,49,5993,83,6064,122,6132,166,6196,215,6257,269,6313,327,6366,389,6413,454,6455,523,6493,595,6524,669,6551,745,6571,824,6586,903,6595,984,6598,1064,6598,1091,6593,1172,6582,1252,6565,1331,6543,1409,6514,1485,6481,1558,6442,1629,6398,1697,6349,1761,6295,1822,6237,1878,6175,1930,6110,1978,6041,2020,5969,2057,5895,2089,5818,2116,5740,2136,5661,2151,5580,2160,5499,2163xe" filled="true" fillcolor="#d9d9d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9">
        <w:r>
          <w:rPr>
            <w:sz w:val="16"/>
          </w:rPr>
          <w:t>TRUSTS</w:t>
        </w:r>
        <w:r>
          <w:rPr>
            <w:spacing w:val="3"/>
            <w:sz w:val="16"/>
          </w:rPr>
          <w:t> </w:t>
        </w:r>
        <w:r>
          <w:rPr>
            <w:sz w:val="16"/>
          </w:rPr>
          <w:t>&amp;</w:t>
        </w:r>
        <w:r>
          <w:rPr>
            <w:spacing w:val="3"/>
            <w:sz w:val="16"/>
          </w:rPr>
          <w:t> </w:t>
        </w:r>
        <w:r>
          <w:rPr>
            <w:spacing w:val="-2"/>
            <w:sz w:val="16"/>
          </w:rPr>
          <w:t>ESTATES</w:t>
        </w:r>
      </w:hyperlink>
    </w:p>
    <w:p>
      <w:pPr>
        <w:pStyle w:val="BodyText"/>
        <w:spacing w:before="45"/>
        <w:ind w:left="0"/>
        <w:rPr>
          <w:sz w:val="16"/>
        </w:rPr>
      </w:pPr>
    </w:p>
    <w:p>
      <w:pPr>
        <w:spacing w:line="218" w:lineRule="auto" w:before="0"/>
        <w:ind w:left="5859" w:right="2945" w:firstLine="0"/>
        <w:jc w:val="left"/>
        <w:rPr>
          <w:sz w:val="16"/>
        </w:rPr>
      </w:pPr>
      <w:hyperlink r:id="rId17">
        <w:r>
          <w:rPr>
            <w:spacing w:val="-2"/>
            <w:sz w:val="16"/>
          </w:rPr>
          <w:t>ESTATE</w:t>
        </w:r>
      </w:hyperlink>
      <w:r>
        <w:rPr>
          <w:spacing w:val="-2"/>
          <w:sz w:val="16"/>
        </w:rPr>
        <w:t> </w:t>
      </w:r>
      <w:hyperlink r:id="rId17">
        <w:r>
          <w:rPr>
            <w:spacing w:val="-2"/>
            <w:sz w:val="16"/>
          </w:rPr>
          <w:t>PLANNING</w:t>
        </w:r>
      </w:hyperlink>
    </w:p>
    <w:p>
      <w:pPr>
        <w:pStyle w:val="BodyText"/>
        <w:spacing w:before="26"/>
        <w:ind w:left="0"/>
        <w:rPr>
          <w:sz w:val="16"/>
        </w:rPr>
      </w:pPr>
    </w:p>
    <w:p>
      <w:pPr>
        <w:spacing w:line="191" w:lineRule="exact" w:before="1"/>
        <w:ind w:left="5859" w:right="0" w:firstLine="0"/>
        <w:jc w:val="left"/>
        <w:rPr>
          <w:b/>
          <w:sz w:val="16"/>
        </w:rPr>
      </w:pPr>
      <w:hyperlink r:id="rId18">
        <w:r>
          <w:rPr>
            <w:b/>
            <w:sz w:val="16"/>
          </w:rPr>
          <w:t>Judith</w:t>
        </w:r>
        <w:r>
          <w:rPr>
            <w:b/>
            <w:spacing w:val="3"/>
            <w:sz w:val="16"/>
          </w:rPr>
          <w:t> </w:t>
        </w:r>
        <w:r>
          <w:rPr>
            <w:b/>
            <w:sz w:val="16"/>
          </w:rPr>
          <w:t>Y.</w:t>
        </w:r>
        <w:r>
          <w:rPr>
            <w:b/>
            <w:spacing w:val="3"/>
            <w:sz w:val="16"/>
          </w:rPr>
          <w:t> </w:t>
        </w:r>
        <w:r>
          <w:rPr>
            <w:b/>
            <w:spacing w:val="-4"/>
            <w:sz w:val="16"/>
          </w:rPr>
          <w:t>Tang</w:t>
        </w:r>
      </w:hyperlink>
    </w:p>
    <w:p>
      <w:pPr>
        <w:spacing w:line="142" w:lineRule="exact" w:before="0"/>
        <w:ind w:left="5859" w:right="0" w:firstLine="0"/>
        <w:jc w:val="left"/>
        <w:rPr>
          <w:sz w:val="12"/>
        </w:rPr>
      </w:pPr>
      <w:r>
        <w:rPr>
          <w:color w:val="6E6158"/>
          <w:sz w:val="12"/>
        </w:rPr>
        <w:t>Vice</w:t>
      </w:r>
      <w:r>
        <w:rPr>
          <w:color w:val="6E6158"/>
          <w:spacing w:val="2"/>
          <w:sz w:val="12"/>
        </w:rPr>
        <w:t> </w:t>
      </w:r>
      <w:r>
        <w:rPr>
          <w:color w:val="6E6158"/>
          <w:spacing w:val="-2"/>
          <w:sz w:val="12"/>
        </w:rPr>
        <w:t>Chair</w:t>
      </w:r>
    </w:p>
    <w:p>
      <w:pPr>
        <w:spacing w:before="72"/>
        <w:ind w:left="5859" w:right="0" w:firstLine="0"/>
        <w:jc w:val="left"/>
        <w:rPr>
          <w:b/>
          <w:sz w:val="12"/>
        </w:rPr>
      </w:pPr>
      <w:hyperlink r:id="rId19">
        <w:r>
          <w:rPr>
            <w:b/>
            <w:spacing w:val="-2"/>
            <w:sz w:val="12"/>
          </w:rPr>
          <w:t>Oakland</w:t>
        </w:r>
      </w:hyperlink>
    </w:p>
    <w:p>
      <w:pPr>
        <w:spacing w:before="16"/>
        <w:ind w:left="5859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510.834.6600</w:t>
      </w:r>
    </w:p>
    <w:p>
      <w:pPr>
        <w:spacing w:before="15"/>
        <w:ind w:left="5859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510.834.1928</w:t>
      </w:r>
    </w:p>
    <w:p>
      <w:pPr>
        <w:spacing w:line="266" w:lineRule="auto" w:before="16"/>
        <w:ind w:left="5859" w:right="2733" w:firstLine="0"/>
        <w:jc w:val="left"/>
        <w:rPr>
          <w:sz w:val="12"/>
        </w:rPr>
      </w:pPr>
      <w:hyperlink r:id="rId20">
        <w:r>
          <w:rPr>
            <w:color w:val="002E6B"/>
            <w:spacing w:val="-2"/>
            <w:sz w:val="12"/>
          </w:rPr>
          <w:t>j</w:t>
        </w:r>
        <w:r>
          <w:rPr>
            <w:color w:val="002E6B"/>
            <w:spacing w:val="-2"/>
            <w:sz w:val="12"/>
            <w:u w:val="single" w:color="002E6B"/>
          </w:rPr>
          <w:t>tang@fennemorelaw.</w:t>
        </w:r>
      </w:hyperlink>
      <w:r>
        <w:rPr>
          <w:color w:val="002E6B"/>
          <w:spacing w:val="40"/>
          <w:sz w:val="12"/>
          <w:u w:val="none"/>
        </w:rPr>
        <w:t> </w:t>
      </w:r>
      <w:hyperlink r:id="rId20">
        <w:r>
          <w:rPr>
            <w:color w:val="002E6B"/>
            <w:spacing w:val="-4"/>
            <w:sz w:val="12"/>
            <w:u w:val="single" w:color="002E6B"/>
          </w:rPr>
          <w:t>com</w:t>
        </w:r>
      </w:hyperlink>
    </w:p>
    <w:p>
      <w:pPr>
        <w:pStyle w:val="BodyText"/>
        <w:spacing w:before="259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OVERVIEW</w:t>
      </w:r>
    </w:p>
    <w:p>
      <w:pPr>
        <w:pStyle w:val="BodyText"/>
        <w:spacing w:line="295" w:lineRule="auto"/>
        <w:ind w:right="531"/>
      </w:pPr>
      <w:r>
        <w:rPr>
          <w:color w:val="6E6158"/>
        </w:rPr>
        <w:t>Our attorneys provide services in all areas of estate planning, family business succession, and</w:t>
      </w:r>
      <w:r>
        <w:rPr>
          <w:color w:val="6E6158"/>
          <w:spacing w:val="80"/>
        </w:rPr>
        <w:t> </w:t>
      </w:r>
      <w:r>
        <w:rPr>
          <w:color w:val="6E6158"/>
        </w:rPr>
        <w:t>estate administration. We advise our clients regarding wills, revocable living trusts, irrevocable life</w:t>
      </w:r>
      <w:r>
        <w:rPr>
          <w:color w:val="6E6158"/>
          <w:spacing w:val="40"/>
        </w:rPr>
        <w:t> </w:t>
      </w:r>
      <w:r>
        <w:rPr>
          <w:color w:val="6E6158"/>
        </w:rPr>
        <w:t>insurance trusts, spousal lifetime access trusts, qualified personal residence trusts, charitable lead</w:t>
      </w:r>
      <w:r>
        <w:rPr>
          <w:color w:val="6E6158"/>
          <w:spacing w:val="40"/>
        </w:rPr>
        <w:t> </w:t>
      </w:r>
      <w:r>
        <w:rPr>
          <w:color w:val="6E6158"/>
        </w:rPr>
        <w:t>and remainder trusts, grantor retained annuity trusts, and private foundations, among others. </w:t>
      </w:r>
      <w:r>
        <w:rPr>
          <w:color w:val="6E6158"/>
        </w:rPr>
        <w:t>Our</w:t>
      </w:r>
      <w:r>
        <w:rPr>
          <w:color w:val="6E6158"/>
          <w:spacing w:val="40"/>
        </w:rPr>
        <w:t> </w:t>
      </w:r>
      <w:r>
        <w:rPr>
          <w:color w:val="6E6158"/>
        </w:rPr>
        <w:t>estate</w:t>
      </w:r>
      <w:r>
        <w:rPr>
          <w:color w:val="6E6158"/>
          <w:spacing w:val="35"/>
        </w:rPr>
        <w:t> </w:t>
      </w:r>
      <w:r>
        <w:rPr>
          <w:color w:val="6E6158"/>
        </w:rPr>
        <w:t>planners</w:t>
      </w:r>
      <w:r>
        <w:rPr>
          <w:color w:val="6E6158"/>
          <w:spacing w:val="35"/>
        </w:rPr>
        <w:t> </w:t>
      </w:r>
      <w:r>
        <w:rPr>
          <w:color w:val="6E6158"/>
        </w:rPr>
        <w:t>have</w:t>
      </w:r>
      <w:r>
        <w:rPr>
          <w:color w:val="6E6158"/>
          <w:spacing w:val="35"/>
        </w:rPr>
        <w:t> </w:t>
      </w:r>
      <w:r>
        <w:rPr>
          <w:color w:val="6E6158"/>
        </w:rPr>
        <w:t>substantial</w:t>
      </w:r>
      <w:r>
        <w:rPr>
          <w:color w:val="6E6158"/>
          <w:spacing w:val="35"/>
        </w:rPr>
        <w:t> </w:t>
      </w:r>
      <w:r>
        <w:rPr>
          <w:color w:val="6E6158"/>
        </w:rPr>
        <w:t>expertise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gift,</w:t>
      </w:r>
      <w:r>
        <w:rPr>
          <w:color w:val="6E6158"/>
          <w:spacing w:val="35"/>
        </w:rPr>
        <w:t> </w:t>
      </w:r>
      <w:r>
        <w:rPr>
          <w:color w:val="6E6158"/>
        </w:rPr>
        <w:t>estate,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generation-skipping</w:t>
      </w:r>
      <w:r>
        <w:rPr>
          <w:color w:val="6E6158"/>
          <w:spacing w:val="35"/>
        </w:rPr>
        <w:t> </w:t>
      </w:r>
      <w:r>
        <w:rPr>
          <w:color w:val="6E6158"/>
        </w:rPr>
        <w:t>transfer</w:t>
      </w:r>
      <w:r>
        <w:rPr>
          <w:color w:val="6E6158"/>
          <w:spacing w:val="35"/>
        </w:rPr>
        <w:t> </w:t>
      </w:r>
      <w:r>
        <w:rPr>
          <w:color w:val="6E6158"/>
        </w:rPr>
        <w:t>tax</w:t>
      </w:r>
    </w:p>
    <w:p>
      <w:pPr>
        <w:pStyle w:val="BodyText"/>
        <w:spacing w:after="0" w:line="295" w:lineRule="auto"/>
        <w:sectPr>
          <w:type w:val="continuous"/>
          <w:pgSz w:w="12240" w:h="15840"/>
          <w:pgMar w:top="560" w:bottom="280" w:left="1080" w:right="1080"/>
        </w:sectPr>
      </w:pPr>
    </w:p>
    <w:p>
      <w:pPr>
        <w:pStyle w:val="BodyText"/>
        <w:spacing w:line="292" w:lineRule="auto" w:before="88"/>
        <w:ind w:right="531"/>
      </w:pPr>
      <w:r>
        <w:rPr>
          <w:color w:val="6E6158"/>
        </w:rPr>
        <w:t>avoidance or minimization, including the use of dynasty trusts, family limited partnerships,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family limited liability companies.</w:t>
      </w:r>
    </w:p>
    <w:p>
      <w:pPr>
        <w:pStyle w:val="BodyText"/>
        <w:spacing w:line="292" w:lineRule="auto" w:before="205"/>
        <w:ind w:right="662"/>
      </w:pPr>
      <w:r>
        <w:rPr>
          <w:color w:val="6E6158"/>
        </w:rPr>
        <w:t>We work closely with our clients to explain the advantages and disadvantages of diverse techniques and creative alternatives to ensure each client’s wishes are accurately reflected in</w:t>
      </w:r>
      <w:r>
        <w:rPr>
          <w:color w:val="6E6158"/>
          <w:spacing w:val="40"/>
        </w:rPr>
        <w:t> </w:t>
      </w:r>
      <w:r>
        <w:rPr>
          <w:color w:val="6E6158"/>
        </w:rPr>
        <w:t>the estate plan documents.</w:t>
      </w:r>
    </w:p>
    <w:p>
      <w:pPr>
        <w:pStyle w:val="BodyText"/>
        <w:spacing w:line="295" w:lineRule="auto" w:before="197"/>
        <w:ind w:right="585"/>
      </w:pPr>
      <w:r>
        <w:rPr>
          <w:color w:val="6E6158"/>
        </w:rPr>
        <w:t>Fennemore trust and estate lawyers have served as counsel in significant matters involving</w:t>
      </w:r>
      <w:r>
        <w:rPr>
          <w:color w:val="6E6158"/>
          <w:spacing w:val="80"/>
        </w:rPr>
        <w:t> </w:t>
      </w:r>
      <w:r>
        <w:rPr>
          <w:color w:val="6E6158"/>
        </w:rPr>
        <w:t>defense of fiduciaries’ conduct, indemnification of fiduciaries, removal of fiduciaries and </w:t>
      </w:r>
      <w:r>
        <w:rPr>
          <w:color w:val="6E6158"/>
        </w:rPr>
        <w:t>breach</w:t>
      </w:r>
      <w:r>
        <w:rPr>
          <w:color w:val="6E6158"/>
          <w:spacing w:val="80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fiduciary</w:t>
      </w:r>
      <w:r>
        <w:rPr>
          <w:color w:val="6E6158"/>
          <w:spacing w:val="28"/>
        </w:rPr>
        <w:t> </w:t>
      </w:r>
      <w:r>
        <w:rPr>
          <w:color w:val="6E6158"/>
        </w:rPr>
        <w:t>duties.</w:t>
      </w:r>
      <w:r>
        <w:rPr>
          <w:color w:val="6E6158"/>
          <w:spacing w:val="27"/>
        </w:rPr>
        <w:t> </w:t>
      </w:r>
      <w:r>
        <w:rPr>
          <w:color w:val="6E6158"/>
        </w:rPr>
        <w:t>Realizing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difficult</w:t>
      </w:r>
      <w:r>
        <w:rPr>
          <w:color w:val="6E6158"/>
          <w:spacing w:val="27"/>
        </w:rPr>
        <w:t> </w:t>
      </w:r>
      <w:r>
        <w:rPr>
          <w:color w:val="6E6158"/>
        </w:rPr>
        <w:t>nature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estate</w:t>
      </w:r>
      <w:r>
        <w:rPr>
          <w:color w:val="6E6158"/>
          <w:spacing w:val="27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trust</w:t>
      </w:r>
      <w:r>
        <w:rPr>
          <w:color w:val="6E6158"/>
          <w:spacing w:val="28"/>
        </w:rPr>
        <w:t> </w:t>
      </w:r>
      <w:r>
        <w:rPr>
          <w:color w:val="6E6158"/>
        </w:rPr>
        <w:t>cases,</w:t>
      </w:r>
      <w:r>
        <w:rPr>
          <w:color w:val="6E6158"/>
          <w:spacing w:val="27"/>
        </w:rPr>
        <w:t> </w:t>
      </w:r>
      <w:r>
        <w:rPr>
          <w:color w:val="6E6158"/>
        </w:rPr>
        <w:t>we</w:t>
      </w:r>
      <w:r>
        <w:rPr>
          <w:color w:val="6E6158"/>
          <w:spacing w:val="28"/>
        </w:rPr>
        <w:t> </w:t>
      </w:r>
      <w:r>
        <w:rPr>
          <w:color w:val="6E6158"/>
        </w:rPr>
        <w:t>advise</w:t>
      </w:r>
      <w:r>
        <w:rPr>
          <w:color w:val="6E6158"/>
          <w:spacing w:val="28"/>
        </w:rPr>
        <w:t> </w:t>
      </w:r>
      <w:r>
        <w:rPr>
          <w:color w:val="6E6158"/>
        </w:rPr>
        <w:t>fiduciaries with respect to beneficiary communications and appropriate courses of conduct and action to</w:t>
      </w:r>
      <w:r>
        <w:rPr>
          <w:color w:val="6E6158"/>
          <w:spacing w:val="40"/>
        </w:rPr>
        <w:t> </w:t>
      </w:r>
      <w:r>
        <w:rPr>
          <w:color w:val="6E6158"/>
        </w:rPr>
        <w:t>avoid potential litigation.</w:t>
      </w:r>
    </w:p>
    <w:p>
      <w:pPr>
        <w:pStyle w:val="Heading1"/>
        <w:spacing w:before="169"/>
      </w:pPr>
      <w:r>
        <w:rPr>
          <w:color w:val="FF8100"/>
        </w:rPr>
        <w:t>KNOWLEDGEABLE</w:t>
      </w:r>
      <w:r>
        <w:rPr>
          <w:color w:val="FF8100"/>
          <w:spacing w:val="21"/>
        </w:rPr>
        <w:t> </w:t>
      </w:r>
      <w:r>
        <w:rPr>
          <w:color w:val="FF8100"/>
          <w:spacing w:val="-2"/>
        </w:rPr>
        <w:t>COUNSEL</w:t>
      </w:r>
    </w:p>
    <w:p>
      <w:pPr>
        <w:pStyle w:val="BodyText"/>
        <w:spacing w:line="292" w:lineRule="auto"/>
        <w:ind w:right="531"/>
      </w:pPr>
      <w:r>
        <w:rPr>
          <w:color w:val="6E6158"/>
        </w:rPr>
        <w:t>Our group consists of attorneys and related professionals, several of whom hold a master-of-laws</w:t>
      </w:r>
      <w:r>
        <w:rPr>
          <w:color w:val="6E6158"/>
          <w:spacing w:val="40"/>
        </w:rPr>
        <w:t> </w:t>
      </w:r>
      <w:r>
        <w:rPr>
          <w:color w:val="6E6158"/>
        </w:rPr>
        <w:t>degree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taxation</w:t>
      </w:r>
      <w:r>
        <w:rPr>
          <w:color w:val="6E6158"/>
          <w:spacing w:val="35"/>
        </w:rPr>
        <w:t> </w:t>
      </w:r>
      <w:r>
        <w:rPr>
          <w:color w:val="6E6158"/>
        </w:rPr>
        <w:t>or</w:t>
      </w:r>
      <w:r>
        <w:rPr>
          <w:color w:val="6E6158"/>
          <w:spacing w:val="35"/>
        </w:rPr>
        <w:t> </w:t>
      </w:r>
      <w:r>
        <w:rPr>
          <w:color w:val="6E6158"/>
        </w:rPr>
        <w:t>are</w:t>
      </w:r>
      <w:r>
        <w:rPr>
          <w:color w:val="6E6158"/>
          <w:spacing w:val="35"/>
        </w:rPr>
        <w:t> </w:t>
      </w:r>
      <w:r>
        <w:rPr>
          <w:color w:val="6E6158"/>
        </w:rPr>
        <w:t>certified</w:t>
      </w:r>
      <w:r>
        <w:rPr>
          <w:color w:val="6E6158"/>
          <w:spacing w:val="35"/>
        </w:rPr>
        <w:t> </w:t>
      </w:r>
      <w:r>
        <w:rPr>
          <w:color w:val="6E6158"/>
        </w:rPr>
        <w:t>public</w:t>
      </w:r>
      <w:r>
        <w:rPr>
          <w:color w:val="6E6158"/>
          <w:spacing w:val="35"/>
        </w:rPr>
        <w:t> </w:t>
      </w:r>
      <w:r>
        <w:rPr>
          <w:color w:val="6E6158"/>
        </w:rPr>
        <w:t>accountants.</w:t>
      </w:r>
      <w:r>
        <w:rPr>
          <w:color w:val="6E6158"/>
          <w:spacing w:val="35"/>
        </w:rPr>
        <w:t> </w:t>
      </w:r>
      <w:r>
        <w:rPr>
          <w:color w:val="6E6158"/>
        </w:rPr>
        <w:t>Other</w:t>
      </w:r>
      <w:r>
        <w:rPr>
          <w:color w:val="6E6158"/>
          <w:spacing w:val="35"/>
        </w:rPr>
        <w:t> </w:t>
      </w:r>
      <w:r>
        <w:rPr>
          <w:color w:val="6E6158"/>
        </w:rPr>
        <w:t>credentials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memberships</w:t>
      </w:r>
    </w:p>
    <w:p>
      <w:pPr>
        <w:pStyle w:val="BodyText"/>
        <w:spacing w:line="295" w:lineRule="auto" w:before="1"/>
        <w:ind w:right="662"/>
      </w:pPr>
      <w:r>
        <w:rPr>
          <w:color w:val="6E6158"/>
        </w:rPr>
        <w:t>include, presently and historically, Fellows of the </w:t>
      </w:r>
      <w:hyperlink r:id="rId21">
        <w:r>
          <w:rPr>
            <w:color w:val="F5821F"/>
          </w:rPr>
          <w:t>American College of Trust and Estate </w:t>
        </w:r>
        <w:r>
          <w:rPr>
            <w:color w:val="F5821F"/>
          </w:rPr>
          <w:t>Counsel</w:t>
        </w:r>
      </w:hyperlink>
      <w:r>
        <w:rPr>
          <w:color w:val="F5821F"/>
          <w:spacing w:val="40"/>
        </w:rPr>
        <w:t> </w:t>
      </w:r>
      <w:hyperlink r:id="rId21">
        <w:r>
          <w:rPr>
            <w:color w:val="F5821F"/>
          </w:rPr>
          <w:t>(ACTEC)</w:t>
        </w:r>
      </w:hyperlink>
      <w:r>
        <w:rPr>
          <w:color w:val="6E6158"/>
        </w:rPr>
        <w:t>; membership in The Group and in the American Bar Association (Taxation Section);</w:t>
      </w:r>
      <w:r>
        <w:rPr>
          <w:color w:val="6E6158"/>
          <w:spacing w:val="40"/>
        </w:rPr>
        <w:t> </w:t>
      </w:r>
      <w:r>
        <w:rPr>
          <w:color w:val="6E6158"/>
        </w:rPr>
        <w:t>board certified specialists (Arizona) in estate and trust law and in tax law; adjunct professors;</w:t>
      </w:r>
      <w:r>
        <w:rPr>
          <w:color w:val="6E6158"/>
          <w:spacing w:val="40"/>
        </w:rPr>
        <w:t> </w:t>
      </w:r>
      <w:r>
        <w:rPr>
          <w:color w:val="6E6158"/>
        </w:rPr>
        <w:t>members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for-profit</w:t>
      </w:r>
      <w:r>
        <w:rPr>
          <w:color w:val="6E6158"/>
          <w:spacing w:val="34"/>
        </w:rPr>
        <w:t> </w:t>
      </w:r>
      <w:r>
        <w:rPr>
          <w:color w:val="6E6158"/>
        </w:rPr>
        <w:t>boards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directors,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professional,</w:t>
      </w:r>
      <w:r>
        <w:rPr>
          <w:color w:val="6E6158"/>
          <w:spacing w:val="34"/>
        </w:rPr>
        <w:t> </w:t>
      </w:r>
      <w:r>
        <w:rPr>
          <w:color w:val="6E6158"/>
        </w:rPr>
        <w:t>community,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charitable</w:t>
      </w:r>
    </w:p>
    <w:p>
      <w:pPr>
        <w:pStyle w:val="BodyText"/>
        <w:spacing w:line="297" w:lineRule="auto" w:before="1"/>
        <w:ind w:right="599"/>
        <w:jc w:val="both"/>
      </w:pPr>
      <w:r>
        <w:rPr>
          <w:color w:val="6E6158"/>
        </w:rPr>
        <w:t>councils and boards. Our attorneys have lectured extensively on estate planning, taxation, and related topics, educating other lawyers, accountants, and professionals locally and throughout the United States.</w:t>
      </w:r>
    </w:p>
    <w:p>
      <w:pPr>
        <w:pStyle w:val="BodyText"/>
        <w:spacing w:before="191"/>
      </w:pPr>
      <w:r>
        <w:rPr>
          <w:color w:val="6E6158"/>
        </w:rPr>
        <w:t>We</w:t>
      </w:r>
      <w:r>
        <w:rPr>
          <w:color w:val="6E6158"/>
          <w:spacing w:val="9"/>
        </w:rPr>
        <w:t> </w:t>
      </w:r>
      <w:r>
        <w:rPr>
          <w:color w:val="6E6158"/>
        </w:rPr>
        <w:t>cultivate</w:t>
      </w:r>
      <w:r>
        <w:rPr>
          <w:color w:val="6E6158"/>
          <w:spacing w:val="10"/>
        </w:rPr>
        <w:t> </w:t>
      </w:r>
      <w:r>
        <w:rPr>
          <w:color w:val="6E6158"/>
        </w:rPr>
        <w:t>talent</w:t>
      </w:r>
      <w:r>
        <w:rPr>
          <w:color w:val="6E6158"/>
          <w:spacing w:val="10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address</w:t>
      </w:r>
      <w:r>
        <w:rPr>
          <w:color w:val="6E6158"/>
          <w:spacing w:val="10"/>
        </w:rPr>
        <w:t> </w:t>
      </w:r>
      <w:r>
        <w:rPr>
          <w:color w:val="6E6158"/>
        </w:rPr>
        <w:t>the</w:t>
      </w:r>
      <w:r>
        <w:rPr>
          <w:color w:val="6E6158"/>
          <w:spacing w:val="10"/>
        </w:rPr>
        <w:t> </w:t>
      </w:r>
      <w:r>
        <w:rPr>
          <w:color w:val="6E6158"/>
        </w:rPr>
        <w:t>full</w:t>
      </w:r>
      <w:r>
        <w:rPr>
          <w:color w:val="6E6158"/>
          <w:spacing w:val="10"/>
        </w:rPr>
        <w:t> </w:t>
      </w:r>
      <w:r>
        <w:rPr>
          <w:color w:val="6E6158"/>
        </w:rPr>
        <w:t>ambit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personal,</w:t>
      </w:r>
      <w:r>
        <w:rPr>
          <w:color w:val="6E6158"/>
          <w:spacing w:val="10"/>
        </w:rPr>
        <w:t> </w:t>
      </w:r>
      <w:r>
        <w:rPr>
          <w:color w:val="6E6158"/>
        </w:rPr>
        <w:t>business,</w:t>
      </w:r>
      <w:r>
        <w:rPr>
          <w:color w:val="6E6158"/>
          <w:spacing w:val="10"/>
        </w:rPr>
        <w:t> </w:t>
      </w:r>
      <w:r>
        <w:rPr>
          <w:color w:val="6E6158"/>
        </w:rPr>
        <w:t>tax,</w:t>
      </w:r>
      <w:r>
        <w:rPr>
          <w:color w:val="6E6158"/>
          <w:spacing w:val="9"/>
        </w:rPr>
        <w:t> </w:t>
      </w:r>
      <w:r>
        <w:rPr>
          <w:color w:val="6E6158"/>
        </w:rPr>
        <w:t>civic,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charitable</w:t>
      </w:r>
    </w:p>
    <w:p>
      <w:pPr>
        <w:pStyle w:val="BodyText"/>
        <w:spacing w:line="297" w:lineRule="auto" w:before="52"/>
        <w:ind w:right="662"/>
      </w:pPr>
      <w:r>
        <w:rPr>
          <w:color w:val="6E6158"/>
        </w:rPr>
        <w:t>areas. In addition to trust and estate client services, we offer significant experience in corporate</w:t>
      </w:r>
      <w:r>
        <w:rPr>
          <w:color w:val="6E6158"/>
          <w:spacing w:val="40"/>
        </w:rPr>
        <w:t> </w:t>
      </w:r>
      <w:r>
        <w:rPr>
          <w:color w:val="6E6158"/>
        </w:rPr>
        <w:t>law,</w:t>
      </w:r>
      <w:r>
        <w:rPr>
          <w:color w:val="6E6158"/>
          <w:spacing w:val="39"/>
        </w:rPr>
        <w:t> </w:t>
      </w:r>
      <w:r>
        <w:rPr>
          <w:color w:val="6E6158"/>
        </w:rPr>
        <w:t>partnerships,</w:t>
      </w:r>
      <w:r>
        <w:rPr>
          <w:color w:val="6E6158"/>
          <w:spacing w:val="39"/>
        </w:rPr>
        <w:t> </w:t>
      </w:r>
      <w:r>
        <w:rPr>
          <w:color w:val="6E6158"/>
        </w:rPr>
        <w:t>limited</w:t>
      </w:r>
      <w:r>
        <w:rPr>
          <w:color w:val="6E6158"/>
          <w:spacing w:val="39"/>
        </w:rPr>
        <w:t> </w:t>
      </w:r>
      <w:r>
        <w:rPr>
          <w:color w:val="6E6158"/>
        </w:rPr>
        <w:t>liability</w:t>
      </w:r>
      <w:r>
        <w:rPr>
          <w:color w:val="6E6158"/>
          <w:spacing w:val="39"/>
        </w:rPr>
        <w:t> </w:t>
      </w:r>
      <w:r>
        <w:rPr>
          <w:color w:val="6E6158"/>
        </w:rPr>
        <w:t>companies,</w:t>
      </w:r>
      <w:r>
        <w:rPr>
          <w:color w:val="6E6158"/>
          <w:spacing w:val="39"/>
        </w:rPr>
        <w:t> </w:t>
      </w:r>
      <w:r>
        <w:rPr>
          <w:color w:val="6E6158"/>
        </w:rPr>
        <w:t>real</w:t>
      </w:r>
      <w:r>
        <w:rPr>
          <w:color w:val="6E6158"/>
          <w:spacing w:val="39"/>
        </w:rPr>
        <w:t> </w:t>
      </w:r>
      <w:r>
        <w:rPr>
          <w:color w:val="6E6158"/>
        </w:rPr>
        <w:t>estate</w:t>
      </w:r>
      <w:r>
        <w:rPr>
          <w:color w:val="6E6158"/>
          <w:spacing w:val="39"/>
        </w:rPr>
        <w:t> </w:t>
      </w:r>
      <w:r>
        <w:rPr>
          <w:color w:val="6E6158"/>
        </w:rPr>
        <w:t>development,</w:t>
      </w:r>
      <w:r>
        <w:rPr>
          <w:color w:val="6E6158"/>
          <w:spacing w:val="39"/>
        </w:rPr>
        <w:t> </w:t>
      </w:r>
      <w:r>
        <w:rPr>
          <w:color w:val="6E6158"/>
        </w:rPr>
        <w:t>employment</w:t>
      </w:r>
      <w:r>
        <w:rPr>
          <w:color w:val="6E6158"/>
          <w:spacing w:val="39"/>
        </w:rPr>
        <w:t> </w:t>
      </w:r>
      <w:r>
        <w:rPr>
          <w:color w:val="6E6158"/>
        </w:rPr>
        <w:t>law,</w:t>
      </w:r>
      <w:r>
        <w:rPr>
          <w:color w:val="6E6158"/>
          <w:spacing w:val="39"/>
        </w:rPr>
        <w:t> </w:t>
      </w:r>
      <w:r>
        <w:rPr>
          <w:color w:val="6E6158"/>
        </w:rPr>
        <w:t>civil and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40"/>
        </w:rPr>
        <w:t> </w:t>
      </w:r>
      <w:r>
        <w:rPr>
          <w:color w:val="6E6158"/>
        </w:rPr>
        <w:t>litigation,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executive</w:t>
      </w:r>
      <w:r>
        <w:rPr>
          <w:color w:val="6E6158"/>
          <w:spacing w:val="40"/>
        </w:rPr>
        <w:t> </w:t>
      </w:r>
      <w:r>
        <w:rPr>
          <w:color w:val="6E6158"/>
        </w:rPr>
        <w:t>compensation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employee</w:t>
      </w:r>
      <w:r>
        <w:rPr>
          <w:color w:val="6E6158"/>
          <w:spacing w:val="40"/>
        </w:rPr>
        <w:t> </w:t>
      </w:r>
      <w:r>
        <w:rPr>
          <w:color w:val="6E6158"/>
        </w:rPr>
        <w:t>benefit</w:t>
      </w:r>
      <w:r>
        <w:rPr>
          <w:color w:val="6E6158"/>
          <w:spacing w:val="40"/>
        </w:rPr>
        <w:t> </w:t>
      </w:r>
      <w:r>
        <w:rPr>
          <w:color w:val="6E6158"/>
        </w:rPr>
        <w:t>plans.</w:t>
      </w:r>
    </w:p>
    <w:p>
      <w:pPr>
        <w:pStyle w:val="Heading1"/>
        <w:spacing w:before="158"/>
      </w:pPr>
      <w:r>
        <w:rPr>
          <w:color w:val="FF8100"/>
        </w:rPr>
        <w:t>WHO</w:t>
      </w:r>
      <w:r>
        <w:rPr>
          <w:color w:val="FF8100"/>
          <w:spacing w:val="5"/>
        </w:rPr>
        <w:t> </w:t>
      </w:r>
      <w:r>
        <w:rPr>
          <w:color w:val="FF8100"/>
        </w:rPr>
        <w:t>WE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SERVE</w:t>
      </w:r>
    </w:p>
    <w:p>
      <w:pPr>
        <w:pStyle w:val="BodyText"/>
        <w:spacing w:line="295" w:lineRule="auto" w:before="146"/>
        <w:ind w:right="662"/>
      </w:pPr>
      <w:r>
        <w:rPr>
          <w:color w:val="6E6158"/>
        </w:rPr>
        <w:t>Our clients have local, national, and international interests and prominence. They include</w:t>
      </w:r>
      <w:r>
        <w:rPr>
          <w:color w:val="6E6158"/>
          <w:spacing w:val="40"/>
        </w:rPr>
        <w:t> </w:t>
      </w:r>
      <w:r>
        <w:rPr>
          <w:color w:val="6E6158"/>
        </w:rPr>
        <w:t>entrepreneurs, executives, high-profile families and their family offices, professionals, banks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trust companies, sports figures, artists, fiduciaries, public and private charities, and family-</w:t>
      </w:r>
      <w:r>
        <w:rPr>
          <w:color w:val="6E6158"/>
          <w:spacing w:val="40"/>
        </w:rPr>
        <w:t> </w:t>
      </w:r>
      <w:r>
        <w:rPr>
          <w:color w:val="6E6158"/>
        </w:rPr>
        <w:t>controlled or privately held businesses.</w:t>
      </w:r>
    </w:p>
    <w:p>
      <w:pPr>
        <w:pStyle w:val="Heading1"/>
        <w:spacing w:before="163"/>
      </w:pPr>
      <w:r>
        <w:rPr>
          <w:color w:val="FF8100"/>
        </w:rPr>
        <w:t>WHAT</w:t>
      </w:r>
      <w:r>
        <w:rPr>
          <w:color w:val="FF8100"/>
          <w:spacing w:val="6"/>
        </w:rPr>
        <w:t> </w:t>
      </w:r>
      <w:r>
        <w:rPr>
          <w:color w:val="FF8100"/>
        </w:rPr>
        <w:t>WE</w:t>
      </w:r>
      <w:r>
        <w:rPr>
          <w:color w:val="FF8100"/>
          <w:spacing w:val="5"/>
        </w:rPr>
        <w:t> </w:t>
      </w:r>
      <w:r>
        <w:rPr>
          <w:color w:val="FF8100"/>
          <w:spacing w:val="-5"/>
        </w:rPr>
        <w:t>DO</w:t>
      </w:r>
    </w:p>
    <w:p>
      <w:pPr>
        <w:pStyle w:val="BodyText"/>
        <w:spacing w:line="295" w:lineRule="auto" w:before="146"/>
        <w:ind w:right="531"/>
      </w:pPr>
      <w:r>
        <w:rPr>
          <w:color w:val="6E6158"/>
        </w:rPr>
        <w:t>We</w:t>
      </w:r>
      <w:r>
        <w:rPr>
          <w:color w:val="6E6158"/>
          <w:spacing w:val="37"/>
        </w:rPr>
        <w:t> </w:t>
      </w:r>
      <w:r>
        <w:rPr>
          <w:color w:val="6E6158"/>
        </w:rPr>
        <w:t>design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implement</w:t>
      </w:r>
      <w:r>
        <w:rPr>
          <w:color w:val="6E6158"/>
          <w:spacing w:val="37"/>
        </w:rPr>
        <w:t> </w:t>
      </w:r>
      <w:r>
        <w:rPr>
          <w:color w:val="6E6158"/>
        </w:rPr>
        <w:t>highly</w:t>
      </w:r>
      <w:r>
        <w:rPr>
          <w:color w:val="6E6158"/>
          <w:spacing w:val="37"/>
        </w:rPr>
        <w:t> </w:t>
      </w:r>
      <w:r>
        <w:rPr>
          <w:color w:val="6E6158"/>
        </w:rPr>
        <w:t>customized</w:t>
      </w:r>
      <w:r>
        <w:rPr>
          <w:color w:val="6E6158"/>
          <w:spacing w:val="37"/>
        </w:rPr>
        <w:t> </w:t>
      </w:r>
      <w:r>
        <w:rPr>
          <w:color w:val="6E6158"/>
        </w:rPr>
        <w:t>estate</w:t>
      </w:r>
      <w:r>
        <w:rPr>
          <w:color w:val="6E6158"/>
          <w:spacing w:val="37"/>
        </w:rPr>
        <w:t> </w:t>
      </w:r>
      <w:r>
        <w:rPr>
          <w:color w:val="6E6158"/>
        </w:rPr>
        <w:t>plans</w:t>
      </w:r>
      <w:r>
        <w:rPr>
          <w:color w:val="6E6158"/>
          <w:spacing w:val="37"/>
        </w:rPr>
        <w:t> </w:t>
      </w:r>
      <w:r>
        <w:rPr>
          <w:color w:val="6E6158"/>
        </w:rPr>
        <w:t>using</w:t>
      </w:r>
      <w:r>
        <w:rPr>
          <w:color w:val="6E6158"/>
          <w:spacing w:val="37"/>
        </w:rPr>
        <w:t> </w:t>
      </w:r>
      <w:r>
        <w:rPr>
          <w:color w:val="6E6158"/>
        </w:rPr>
        <w:t>cutting-edge</w:t>
      </w:r>
      <w:r>
        <w:rPr>
          <w:color w:val="6E6158"/>
          <w:spacing w:val="37"/>
        </w:rPr>
        <w:t> </w:t>
      </w:r>
      <w:r>
        <w:rPr>
          <w:color w:val="6E6158"/>
        </w:rPr>
        <w:t>techniques involving trusts, business entities, and family foundations. We develop and execute </w:t>
      </w:r>
      <w:r>
        <w:rPr>
          <w:color w:val="6E6158"/>
        </w:rPr>
        <w:t>sophisticated</w:t>
      </w:r>
      <w:r>
        <w:rPr>
          <w:color w:val="6E6158"/>
          <w:spacing w:val="40"/>
        </w:rPr>
        <w:t> </w:t>
      </w:r>
      <w:r>
        <w:rPr>
          <w:color w:val="6E6158"/>
        </w:rPr>
        <w:t>tax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wealth</w:t>
      </w:r>
      <w:r>
        <w:rPr>
          <w:color w:val="6E6158"/>
          <w:spacing w:val="37"/>
        </w:rPr>
        <w:t> </w:t>
      </w:r>
      <w:r>
        <w:rPr>
          <w:color w:val="6E6158"/>
        </w:rPr>
        <w:t>transfer</w:t>
      </w:r>
      <w:r>
        <w:rPr>
          <w:color w:val="6E6158"/>
          <w:spacing w:val="37"/>
        </w:rPr>
        <w:t> </w:t>
      </w:r>
      <w:r>
        <w:rPr>
          <w:color w:val="6E6158"/>
        </w:rPr>
        <w:t>strategies;</w:t>
      </w:r>
      <w:r>
        <w:rPr>
          <w:color w:val="6E6158"/>
          <w:spacing w:val="37"/>
        </w:rPr>
        <w:t> </w:t>
      </w:r>
      <w:r>
        <w:rPr>
          <w:color w:val="6E6158"/>
        </w:rPr>
        <w:t>establish</w:t>
      </w:r>
      <w:r>
        <w:rPr>
          <w:color w:val="6E6158"/>
          <w:spacing w:val="37"/>
        </w:rPr>
        <w:t> </w:t>
      </w:r>
      <w:r>
        <w:rPr>
          <w:color w:val="6E6158"/>
        </w:rPr>
        <w:t>intra-family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charitable</w:t>
      </w:r>
      <w:r>
        <w:rPr>
          <w:color w:val="6E6158"/>
          <w:spacing w:val="37"/>
        </w:rPr>
        <w:t> </w:t>
      </w:r>
      <w:r>
        <w:rPr>
          <w:color w:val="6E6158"/>
        </w:rPr>
        <w:t>gifting</w:t>
      </w:r>
      <w:r>
        <w:rPr>
          <w:color w:val="6E6158"/>
          <w:spacing w:val="37"/>
        </w:rPr>
        <w:t> </w:t>
      </w:r>
      <w:r>
        <w:rPr>
          <w:color w:val="6E6158"/>
        </w:rPr>
        <w:t>programs; structure</w:t>
      </w:r>
      <w:r>
        <w:rPr>
          <w:color w:val="6E6158"/>
          <w:spacing w:val="34"/>
        </w:rPr>
        <w:t> </w:t>
      </w:r>
      <w:r>
        <w:rPr>
          <w:color w:val="6E6158"/>
        </w:rPr>
        <w:t>family</w:t>
      </w:r>
      <w:r>
        <w:rPr>
          <w:color w:val="6E6158"/>
          <w:spacing w:val="34"/>
        </w:rPr>
        <w:t> </w:t>
      </w:r>
      <w:r>
        <w:rPr>
          <w:color w:val="6E6158"/>
        </w:rPr>
        <w:t>offices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private</w:t>
      </w:r>
      <w:r>
        <w:rPr>
          <w:color w:val="6E6158"/>
          <w:spacing w:val="34"/>
        </w:rPr>
        <w:t> </w:t>
      </w:r>
      <w:r>
        <w:rPr>
          <w:color w:val="6E6158"/>
        </w:rPr>
        <w:t>trust</w:t>
      </w:r>
      <w:r>
        <w:rPr>
          <w:color w:val="6E6158"/>
          <w:spacing w:val="34"/>
        </w:rPr>
        <w:t> </w:t>
      </w:r>
      <w:r>
        <w:rPr>
          <w:color w:val="6E6158"/>
        </w:rPr>
        <w:t>companies</w:t>
      </w:r>
      <w:r>
        <w:rPr>
          <w:color w:val="6E6158"/>
          <w:spacing w:val="34"/>
        </w:rPr>
        <w:t> </w:t>
      </w:r>
      <w:r>
        <w:rPr>
          <w:color w:val="6E6158"/>
        </w:rPr>
        <w:t>for</w:t>
      </w:r>
      <w:r>
        <w:rPr>
          <w:color w:val="6E6158"/>
          <w:spacing w:val="34"/>
        </w:rPr>
        <w:t> </w:t>
      </w:r>
      <w:r>
        <w:rPr>
          <w:color w:val="6E6158"/>
        </w:rPr>
        <w:t>family</w:t>
      </w:r>
      <w:r>
        <w:rPr>
          <w:color w:val="6E6158"/>
          <w:spacing w:val="34"/>
        </w:rPr>
        <w:t> </w:t>
      </w:r>
      <w:r>
        <w:rPr>
          <w:color w:val="6E6158"/>
        </w:rPr>
        <w:t>governance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wealth</w:t>
      </w:r>
    </w:p>
    <w:p>
      <w:pPr>
        <w:pStyle w:val="BodyText"/>
        <w:spacing w:line="292" w:lineRule="auto" w:before="10"/>
        <w:ind w:right="662"/>
      </w:pPr>
      <w:r>
        <w:rPr>
          <w:color w:val="6E6158"/>
        </w:rPr>
        <w:t>management; apply thoughtful distribution planning to pension and profit-sharing plan </w:t>
      </w:r>
      <w:r>
        <w:rPr>
          <w:color w:val="6E6158"/>
        </w:rPr>
        <w:t>benefits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individual</w:t>
      </w:r>
      <w:r>
        <w:rPr>
          <w:color w:val="6E6158"/>
          <w:spacing w:val="40"/>
        </w:rPr>
        <w:t> </w:t>
      </w:r>
      <w:r>
        <w:rPr>
          <w:color w:val="6E6158"/>
        </w:rPr>
        <w:t>retirement</w:t>
      </w:r>
      <w:r>
        <w:rPr>
          <w:color w:val="6E6158"/>
          <w:spacing w:val="40"/>
        </w:rPr>
        <w:t> </w:t>
      </w:r>
      <w:r>
        <w:rPr>
          <w:color w:val="6E6158"/>
        </w:rPr>
        <w:t>accounts;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draft</w:t>
      </w:r>
      <w:r>
        <w:rPr>
          <w:color w:val="6E6158"/>
          <w:spacing w:val="40"/>
        </w:rPr>
        <w:t> </w:t>
      </w:r>
      <w:r>
        <w:rPr>
          <w:color w:val="6E6158"/>
        </w:rPr>
        <w:t>premarital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property</w:t>
      </w:r>
      <w:r>
        <w:rPr>
          <w:color w:val="6E6158"/>
          <w:spacing w:val="40"/>
        </w:rPr>
        <w:t> </w:t>
      </w:r>
      <w:r>
        <w:rPr>
          <w:color w:val="6E6158"/>
        </w:rPr>
        <w:t>agreements.</w:t>
      </w:r>
    </w:p>
    <w:p>
      <w:pPr>
        <w:pStyle w:val="Heading1"/>
        <w:spacing w:before="162"/>
      </w:pPr>
      <w:r>
        <w:rPr>
          <w:color w:val="FF8100"/>
        </w:rPr>
        <w:t>BUSINESS</w:t>
      </w:r>
      <w:r>
        <w:rPr>
          <w:color w:val="FF8100"/>
          <w:spacing w:val="11"/>
        </w:rPr>
        <w:t> </w:t>
      </w:r>
      <w:r>
        <w:rPr>
          <w:color w:val="FF8100"/>
          <w:spacing w:val="-2"/>
        </w:rPr>
        <w:t>SUCCESSION</w:t>
      </w:r>
    </w:p>
    <w:p>
      <w:pPr>
        <w:pStyle w:val="BodyText"/>
        <w:spacing w:line="295" w:lineRule="auto"/>
        <w:ind w:right="383"/>
      </w:pPr>
      <w:r>
        <w:rPr>
          <w:color w:val="6E6158"/>
        </w:rPr>
        <w:t>We work closely with our corporate, employee benefits, and tax attorneys in counseling business</w:t>
      </w:r>
      <w:r>
        <w:rPr>
          <w:color w:val="6E6158"/>
          <w:spacing w:val="40"/>
        </w:rPr>
        <w:t> </w:t>
      </w:r>
      <w:r>
        <w:rPr>
          <w:color w:val="6E6158"/>
        </w:rPr>
        <w:t>owners on succession strategies. Our attorneys have extensive experience in drafting buy-sell</w:t>
      </w:r>
      <w:r>
        <w:rPr>
          <w:color w:val="6E6158"/>
          <w:spacing w:val="40"/>
        </w:rPr>
        <w:t> </w:t>
      </w:r>
      <w:r>
        <w:rPr>
          <w:color w:val="6E6158"/>
        </w:rPr>
        <w:t>agreements and voting trusts; dealing with life insurance in the sale and purchase of closely-held</w:t>
      </w:r>
      <w:r>
        <w:rPr>
          <w:color w:val="6E6158"/>
          <w:spacing w:val="40"/>
        </w:rPr>
        <w:t> </w:t>
      </w:r>
      <w:r>
        <w:rPr>
          <w:color w:val="6E6158"/>
        </w:rPr>
        <w:t>stock and other business interests; establishing employee stock option plans (ESOPs); structuring</w:t>
      </w:r>
      <w:r>
        <w:rPr>
          <w:color w:val="6E6158"/>
          <w:spacing w:val="40"/>
        </w:rPr>
        <w:t> </w:t>
      </w:r>
      <w:r>
        <w:rPr>
          <w:color w:val="6E6158"/>
        </w:rPr>
        <w:t>capital, profits, and voting interests; planning and preparing family members for the transfer of</w:t>
      </w:r>
      <w:r>
        <w:rPr>
          <w:color w:val="6E6158"/>
          <w:spacing w:val="40"/>
        </w:rPr>
        <w:t> </w:t>
      </w:r>
      <w:r>
        <w:rPr>
          <w:color w:val="6E6158"/>
        </w:rPr>
        <w:t>business</w:t>
      </w:r>
      <w:r>
        <w:rPr>
          <w:color w:val="6E6158"/>
          <w:spacing w:val="32"/>
        </w:rPr>
        <w:t> </w:t>
      </w:r>
      <w:r>
        <w:rPr>
          <w:color w:val="6E6158"/>
        </w:rPr>
        <w:t>interests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children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grandchildren;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qualifying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owner’s</w:t>
      </w:r>
      <w:r>
        <w:rPr>
          <w:color w:val="6E6158"/>
          <w:spacing w:val="32"/>
        </w:rPr>
        <w:t> </w:t>
      </w:r>
      <w:r>
        <w:rPr>
          <w:color w:val="6E6158"/>
        </w:rPr>
        <w:t>estate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reduced or deferred payment of estate tax.</w:t>
      </w:r>
    </w:p>
    <w:p>
      <w:pPr>
        <w:pStyle w:val="BodyText"/>
        <w:spacing w:after="0" w:line="295" w:lineRule="auto"/>
        <w:sectPr>
          <w:pgSz w:w="12240" w:h="15840"/>
          <w:pgMar w:top="500" w:bottom="280" w:left="1080" w:right="1080"/>
        </w:sectPr>
      </w:pPr>
    </w:p>
    <w:p>
      <w:pPr>
        <w:pStyle w:val="Heading1"/>
        <w:spacing w:before="88"/>
      </w:pPr>
      <w:r>
        <w:rPr>
          <w:color w:val="FF8100"/>
        </w:rPr>
        <w:t>ESTATE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PLANNING</w:t>
      </w:r>
    </w:p>
    <w:p>
      <w:pPr>
        <w:pStyle w:val="BodyText"/>
        <w:spacing w:line="292" w:lineRule="auto"/>
        <w:ind w:right="531"/>
      </w:pPr>
      <w:r>
        <w:rPr>
          <w:color w:val="6E6158"/>
        </w:rPr>
        <w:t>Estate planning services include preparing wills, trusts, powers of attorney, and health care</w:t>
      </w:r>
      <w:r>
        <w:rPr>
          <w:color w:val="6E6158"/>
          <w:spacing w:val="40"/>
        </w:rPr>
        <w:t> </w:t>
      </w:r>
      <w:r>
        <w:rPr>
          <w:color w:val="6E6158"/>
        </w:rPr>
        <w:t>directives.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doing</w:t>
      </w:r>
      <w:r>
        <w:rPr>
          <w:color w:val="6E6158"/>
          <w:spacing w:val="13"/>
        </w:rPr>
        <w:t> </w:t>
      </w:r>
      <w:r>
        <w:rPr>
          <w:color w:val="6E6158"/>
        </w:rPr>
        <w:t>so,</w:t>
      </w:r>
      <w:r>
        <w:rPr>
          <w:color w:val="6E6158"/>
          <w:spacing w:val="13"/>
        </w:rPr>
        <w:t> </w:t>
      </w:r>
      <w:r>
        <w:rPr>
          <w:color w:val="6E6158"/>
        </w:rPr>
        <w:t>we</w:t>
      </w:r>
      <w:r>
        <w:rPr>
          <w:color w:val="6E6158"/>
          <w:spacing w:val="13"/>
        </w:rPr>
        <w:t> </w:t>
      </w:r>
      <w:r>
        <w:rPr>
          <w:color w:val="6E6158"/>
        </w:rPr>
        <w:t>utilize</w:t>
      </w:r>
      <w:r>
        <w:rPr>
          <w:color w:val="6E6158"/>
          <w:spacing w:val="13"/>
        </w:rPr>
        <w:t> </w:t>
      </w:r>
      <w:r>
        <w:rPr>
          <w:color w:val="6E6158"/>
        </w:rPr>
        <w:t>gift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estate</w:t>
      </w:r>
      <w:r>
        <w:rPr>
          <w:color w:val="6E6158"/>
          <w:spacing w:val="13"/>
        </w:rPr>
        <w:t> </w:t>
      </w:r>
      <w:r>
        <w:rPr>
          <w:color w:val="6E6158"/>
        </w:rPr>
        <w:t>tax</w:t>
      </w:r>
      <w:r>
        <w:rPr>
          <w:color w:val="6E6158"/>
          <w:spacing w:val="13"/>
        </w:rPr>
        <w:t> </w:t>
      </w:r>
      <w:r>
        <w:rPr>
          <w:color w:val="6E6158"/>
        </w:rPr>
        <w:t>reduction</w:t>
      </w:r>
      <w:r>
        <w:rPr>
          <w:color w:val="6E6158"/>
          <w:spacing w:val="13"/>
        </w:rPr>
        <w:t> </w:t>
      </w:r>
      <w:r>
        <w:rPr>
          <w:color w:val="6E6158"/>
        </w:rPr>
        <w:t>strategies,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3"/>
        </w:rPr>
        <w:t> </w:t>
      </w:r>
      <w:r>
        <w:rPr>
          <w:color w:val="6E6158"/>
        </w:rPr>
        <w:t>develop</w:t>
      </w:r>
      <w:r>
        <w:rPr>
          <w:color w:val="6E6158"/>
          <w:spacing w:val="13"/>
        </w:rPr>
        <w:t> </w:t>
      </w:r>
      <w:r>
        <w:rPr>
          <w:color w:val="6E6158"/>
        </w:rPr>
        <w:t>plans</w:t>
      </w:r>
      <w:r>
        <w:rPr>
          <w:color w:val="6E6158"/>
          <w:spacing w:val="13"/>
        </w:rPr>
        <w:t> </w:t>
      </w:r>
      <w:r>
        <w:rPr>
          <w:color w:val="6E6158"/>
        </w:rPr>
        <w:t>for</w:t>
      </w:r>
    </w:p>
    <w:p>
      <w:pPr>
        <w:pStyle w:val="BodyText"/>
        <w:spacing w:line="295" w:lineRule="auto" w:before="9"/>
        <w:ind w:right="662"/>
      </w:pPr>
      <w:r>
        <w:rPr>
          <w:color w:val="6E6158"/>
        </w:rPr>
        <w:t>the effective use of life insurance. In addition to the types of trusts and entities referred to above,</w:t>
      </w:r>
      <w:r>
        <w:rPr>
          <w:color w:val="6E6158"/>
          <w:spacing w:val="40"/>
        </w:rPr>
        <w:t> </w:t>
      </w:r>
      <w:r>
        <w:rPr>
          <w:color w:val="6E6158"/>
        </w:rPr>
        <w:t>we also provide legal and tax advice on the use of incomplete gifting trusts (to reduce potential</w:t>
      </w:r>
      <w:r>
        <w:rPr>
          <w:color w:val="6E6158"/>
          <w:spacing w:val="40"/>
        </w:rPr>
        <w:t> </w:t>
      </w:r>
      <w:r>
        <w:rPr>
          <w:color w:val="6E6158"/>
        </w:rPr>
        <w:t>income</w:t>
      </w:r>
      <w:r>
        <w:rPr>
          <w:color w:val="6E6158"/>
          <w:spacing w:val="34"/>
        </w:rPr>
        <w:t> </w:t>
      </w:r>
      <w:r>
        <w:rPr>
          <w:color w:val="6E6158"/>
        </w:rPr>
        <w:t>tax</w:t>
      </w:r>
      <w:r>
        <w:rPr>
          <w:color w:val="6E6158"/>
          <w:spacing w:val="34"/>
        </w:rPr>
        <w:t> </w:t>
      </w:r>
      <w:r>
        <w:rPr>
          <w:color w:val="6E6158"/>
        </w:rPr>
        <w:t>liability),</w:t>
      </w:r>
      <w:r>
        <w:rPr>
          <w:color w:val="6E6158"/>
          <w:spacing w:val="34"/>
        </w:rPr>
        <w:t> </w:t>
      </w:r>
      <w:r>
        <w:rPr>
          <w:color w:val="6E6158"/>
        </w:rPr>
        <w:t>asset</w:t>
      </w:r>
      <w:r>
        <w:rPr>
          <w:color w:val="6E6158"/>
          <w:spacing w:val="34"/>
        </w:rPr>
        <w:t> </w:t>
      </w:r>
      <w:r>
        <w:rPr>
          <w:color w:val="6E6158"/>
        </w:rPr>
        <w:t>protection</w:t>
      </w:r>
      <w:r>
        <w:rPr>
          <w:color w:val="6E6158"/>
          <w:spacing w:val="34"/>
        </w:rPr>
        <w:t> </w:t>
      </w:r>
      <w:r>
        <w:rPr>
          <w:color w:val="6E6158"/>
        </w:rPr>
        <w:t>trusts,</w:t>
      </w:r>
      <w:r>
        <w:rPr>
          <w:color w:val="6E6158"/>
          <w:spacing w:val="34"/>
        </w:rPr>
        <w:t> </w:t>
      </w:r>
      <w:r>
        <w:rPr>
          <w:color w:val="6E6158"/>
        </w:rPr>
        <w:t>silent</w:t>
      </w:r>
      <w:r>
        <w:rPr>
          <w:color w:val="6E6158"/>
          <w:spacing w:val="34"/>
        </w:rPr>
        <w:t> </w:t>
      </w:r>
      <w:r>
        <w:rPr>
          <w:color w:val="6E6158"/>
        </w:rPr>
        <w:t>or</w:t>
      </w:r>
      <w:r>
        <w:rPr>
          <w:color w:val="6E6158"/>
          <w:spacing w:val="34"/>
        </w:rPr>
        <w:t> </w:t>
      </w:r>
      <w:r>
        <w:rPr>
          <w:color w:val="6E6158"/>
        </w:rPr>
        <w:t>quiet</w:t>
      </w:r>
      <w:r>
        <w:rPr>
          <w:color w:val="6E6158"/>
          <w:spacing w:val="34"/>
        </w:rPr>
        <w:t> </w:t>
      </w:r>
      <w:r>
        <w:rPr>
          <w:color w:val="6E6158"/>
        </w:rPr>
        <w:t>trusts,</w:t>
      </w:r>
      <w:r>
        <w:rPr>
          <w:color w:val="6E6158"/>
          <w:spacing w:val="34"/>
        </w:rPr>
        <w:t> </w:t>
      </w:r>
      <w:r>
        <w:rPr>
          <w:color w:val="6E6158"/>
        </w:rPr>
        <w:t>vacation-property</w:t>
      </w:r>
      <w:r>
        <w:rPr>
          <w:color w:val="6E6158"/>
          <w:spacing w:val="34"/>
        </w:rPr>
        <w:t> </w:t>
      </w:r>
      <w:r>
        <w:rPr>
          <w:color w:val="6E6158"/>
        </w:rPr>
        <w:t>trusts, specialty trusts (such as aircraft and firearm trusts), and tax-free installment sales and exchanges</w:t>
      </w:r>
      <w:r>
        <w:rPr>
          <w:color w:val="6E6158"/>
          <w:spacing w:val="40"/>
        </w:rPr>
        <w:t> </w:t>
      </w:r>
      <w:r>
        <w:rPr>
          <w:color w:val="6E6158"/>
        </w:rPr>
        <w:t>involving trusts and entities.</w:t>
      </w:r>
    </w:p>
    <w:p>
      <w:pPr>
        <w:pStyle w:val="Heading1"/>
        <w:spacing w:before="161"/>
      </w:pPr>
      <w:r>
        <w:rPr>
          <w:color w:val="FF8100"/>
          <w:spacing w:val="-2"/>
        </w:rPr>
        <w:t>CONTROVERSIES</w:t>
      </w:r>
    </w:p>
    <w:p>
      <w:pPr>
        <w:pStyle w:val="BodyText"/>
        <w:spacing w:line="295" w:lineRule="auto"/>
        <w:ind w:right="662"/>
      </w:pPr>
      <w:r>
        <w:rPr>
          <w:color w:val="6E6158"/>
        </w:rPr>
        <w:t>We represent licensed fiduciaries, banks and trust companies, trustees, personal representatives,</w:t>
      </w:r>
      <w:r>
        <w:rPr>
          <w:color w:val="6E6158"/>
          <w:spacing w:val="40"/>
        </w:rPr>
        <w:t> </w:t>
      </w:r>
      <w:r>
        <w:rPr>
          <w:color w:val="6E6158"/>
        </w:rPr>
        <w:t>heirs, and beneficiaries in a variety of trust and estate-related litigation, with cases involving</w:t>
      </w:r>
      <w:r>
        <w:rPr>
          <w:color w:val="6E6158"/>
          <w:spacing w:val="40"/>
        </w:rPr>
        <w:t> </w:t>
      </w:r>
      <w:r>
        <w:rPr>
          <w:color w:val="6E6158"/>
        </w:rPr>
        <w:t>fiduciary duty claims, claims of elder abuse and vulnerable adult statute violations, will contests,</w:t>
      </w:r>
      <w:r>
        <w:rPr>
          <w:color w:val="6E6158"/>
          <w:spacing w:val="40"/>
        </w:rPr>
        <w:t> </w:t>
      </w:r>
      <w:r>
        <w:rPr>
          <w:color w:val="6E6158"/>
        </w:rPr>
        <w:t>removal of trustees or personal representatives, and challenges to annual accountings. In some</w:t>
      </w:r>
      <w:r>
        <w:rPr>
          <w:color w:val="6E6158"/>
          <w:spacing w:val="40"/>
        </w:rPr>
        <w:t> </w:t>
      </w:r>
      <w:r>
        <w:rPr>
          <w:color w:val="6E6158"/>
        </w:rPr>
        <w:t>instances,</w:t>
      </w:r>
      <w:r>
        <w:rPr>
          <w:color w:val="6E6158"/>
          <w:spacing w:val="25"/>
        </w:rPr>
        <w:t> </w:t>
      </w:r>
      <w:r>
        <w:rPr>
          <w:color w:val="6E6158"/>
        </w:rPr>
        <w:t>during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administration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an</w:t>
      </w:r>
      <w:r>
        <w:rPr>
          <w:color w:val="6E6158"/>
          <w:spacing w:val="25"/>
        </w:rPr>
        <w:t> </w:t>
      </w:r>
      <w:r>
        <w:rPr>
          <w:color w:val="6E6158"/>
        </w:rPr>
        <w:t>estate</w:t>
      </w:r>
      <w:r>
        <w:rPr>
          <w:color w:val="6E6158"/>
          <w:spacing w:val="25"/>
        </w:rPr>
        <w:t> </w:t>
      </w:r>
      <w:r>
        <w:rPr>
          <w:color w:val="6E6158"/>
        </w:rPr>
        <w:t>or</w:t>
      </w:r>
      <w:r>
        <w:rPr>
          <w:color w:val="6E6158"/>
          <w:spacing w:val="25"/>
        </w:rPr>
        <w:t> </w:t>
      </w:r>
      <w:r>
        <w:rPr>
          <w:color w:val="6E6158"/>
        </w:rPr>
        <w:t>trust,</w:t>
      </w:r>
      <w:r>
        <w:rPr>
          <w:color w:val="6E6158"/>
          <w:spacing w:val="25"/>
        </w:rPr>
        <w:t> </w:t>
      </w:r>
      <w:r>
        <w:rPr>
          <w:color w:val="6E6158"/>
        </w:rPr>
        <w:t>it</w:t>
      </w:r>
      <w:r>
        <w:rPr>
          <w:color w:val="6E6158"/>
          <w:spacing w:val="25"/>
        </w:rPr>
        <w:t> </w:t>
      </w:r>
      <w:r>
        <w:rPr>
          <w:color w:val="6E6158"/>
        </w:rPr>
        <w:t>is</w:t>
      </w:r>
      <w:r>
        <w:rPr>
          <w:color w:val="6E6158"/>
          <w:spacing w:val="25"/>
        </w:rPr>
        <w:t> </w:t>
      </w:r>
      <w:r>
        <w:rPr>
          <w:color w:val="6E6158"/>
        </w:rPr>
        <w:t>necessary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engage</w:t>
      </w:r>
      <w:r>
        <w:rPr>
          <w:color w:val="6E6158"/>
          <w:spacing w:val="25"/>
        </w:rPr>
        <w:t> </w:t>
      </w:r>
      <w:r>
        <w:rPr>
          <w:color w:val="6E6158"/>
        </w:rPr>
        <w:t>in</w:t>
      </w:r>
      <w:r>
        <w:rPr>
          <w:color w:val="6E6158"/>
          <w:spacing w:val="25"/>
        </w:rPr>
        <w:t> </w:t>
      </w:r>
      <w:r>
        <w:rPr>
          <w:color w:val="6E6158"/>
        </w:rPr>
        <w:t>civil litigation to protect or recover assets, and our experienced litigation team is able to assist with all</w:t>
      </w:r>
      <w:r>
        <w:rPr>
          <w:color w:val="6E6158"/>
          <w:spacing w:val="40"/>
        </w:rPr>
        <w:t> </w:t>
      </w:r>
      <w:r>
        <w:rPr>
          <w:color w:val="6E6158"/>
        </w:rPr>
        <w:t>aspects of such cases.</w:t>
      </w:r>
    </w:p>
    <w:p>
      <w:pPr>
        <w:pStyle w:val="Heading1"/>
        <w:spacing w:before="165"/>
      </w:pPr>
      <w:r>
        <w:rPr>
          <w:color w:val="FF8100"/>
        </w:rPr>
        <w:t>NON-PROFITS,</w:t>
      </w:r>
      <w:r>
        <w:rPr>
          <w:color w:val="FF8100"/>
          <w:spacing w:val="12"/>
        </w:rPr>
        <w:t> </w:t>
      </w:r>
      <w:r>
        <w:rPr>
          <w:color w:val="FF8100"/>
        </w:rPr>
        <w:t>TAX-EXEMPTS</w:t>
      </w:r>
      <w:r>
        <w:rPr>
          <w:color w:val="FF8100"/>
          <w:spacing w:val="12"/>
        </w:rPr>
        <w:t> </w:t>
      </w:r>
      <w:r>
        <w:rPr>
          <w:color w:val="FF8100"/>
        </w:rPr>
        <w:t>&amp;</w:t>
      </w:r>
      <w:r>
        <w:rPr>
          <w:color w:val="FF8100"/>
          <w:spacing w:val="12"/>
        </w:rPr>
        <w:t> </w:t>
      </w:r>
      <w:r>
        <w:rPr>
          <w:color w:val="FF8100"/>
          <w:spacing w:val="-2"/>
        </w:rPr>
        <w:t>FOUNDATIONS</w:t>
      </w:r>
    </w:p>
    <w:p>
      <w:pPr>
        <w:pStyle w:val="BodyText"/>
        <w:spacing w:line="297" w:lineRule="auto"/>
        <w:ind w:right="531"/>
      </w:pPr>
      <w:r>
        <w:rPr>
          <w:color w:val="6E6158"/>
        </w:rPr>
        <w:t>Our</w:t>
      </w:r>
      <w:r>
        <w:rPr>
          <w:color w:val="6E6158"/>
          <w:spacing w:val="34"/>
        </w:rPr>
        <w:t> </w:t>
      </w:r>
      <w:r>
        <w:rPr>
          <w:color w:val="6E6158"/>
        </w:rPr>
        <w:t>tax-exempt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charitable</w:t>
      </w:r>
      <w:r>
        <w:rPr>
          <w:color w:val="6E6158"/>
          <w:spacing w:val="34"/>
        </w:rPr>
        <w:t> </w:t>
      </w:r>
      <w:r>
        <w:rPr>
          <w:color w:val="6E6158"/>
        </w:rPr>
        <w:t>organizations</w:t>
      </w:r>
      <w:r>
        <w:rPr>
          <w:color w:val="6E6158"/>
          <w:spacing w:val="34"/>
        </w:rPr>
        <w:t> </w:t>
      </w:r>
      <w:r>
        <w:rPr>
          <w:color w:val="6E6158"/>
        </w:rPr>
        <w:t>practice</w:t>
      </w:r>
      <w:r>
        <w:rPr>
          <w:color w:val="6E6158"/>
          <w:spacing w:val="34"/>
        </w:rPr>
        <w:t> </w:t>
      </w:r>
      <w:r>
        <w:rPr>
          <w:color w:val="6E6158"/>
        </w:rPr>
        <w:t>is</w:t>
      </w:r>
      <w:r>
        <w:rPr>
          <w:color w:val="6E6158"/>
          <w:spacing w:val="34"/>
        </w:rPr>
        <w:t> </w:t>
      </w:r>
      <w:r>
        <w:rPr>
          <w:color w:val="6E6158"/>
        </w:rPr>
        <w:t>national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scope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includes providing counsel to and establishing charitable foundations and other tax-exempt entities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trusts.</w:t>
      </w:r>
      <w:r>
        <w:rPr>
          <w:color w:val="6E6158"/>
          <w:spacing w:val="29"/>
        </w:rPr>
        <w:t> </w:t>
      </w:r>
      <w:r>
        <w:rPr>
          <w:color w:val="6E6158"/>
        </w:rPr>
        <w:t>We</w:t>
      </w:r>
      <w:r>
        <w:rPr>
          <w:color w:val="6E6158"/>
          <w:spacing w:val="29"/>
        </w:rPr>
        <w:t> </w:t>
      </w:r>
      <w:r>
        <w:rPr>
          <w:color w:val="6E6158"/>
        </w:rPr>
        <w:t>assist</w:t>
      </w:r>
      <w:r>
        <w:rPr>
          <w:color w:val="6E6158"/>
          <w:spacing w:val="29"/>
        </w:rPr>
        <w:t> </w:t>
      </w:r>
      <w:r>
        <w:rPr>
          <w:color w:val="6E6158"/>
        </w:rPr>
        <w:t>our</w:t>
      </w:r>
      <w:r>
        <w:rPr>
          <w:color w:val="6E6158"/>
          <w:spacing w:val="29"/>
        </w:rPr>
        <w:t> </w:t>
      </w:r>
      <w:r>
        <w:rPr>
          <w:color w:val="6E6158"/>
        </w:rPr>
        <w:t>clients</w:t>
      </w:r>
      <w:r>
        <w:rPr>
          <w:color w:val="6E6158"/>
          <w:spacing w:val="29"/>
        </w:rPr>
        <w:t> </w:t>
      </w:r>
      <w:r>
        <w:rPr>
          <w:color w:val="6E6158"/>
        </w:rPr>
        <w:t>with</w:t>
      </w:r>
      <w:r>
        <w:rPr>
          <w:color w:val="6E6158"/>
          <w:spacing w:val="29"/>
        </w:rPr>
        <w:t> </w:t>
      </w:r>
      <w:r>
        <w:rPr>
          <w:color w:val="6E6158"/>
        </w:rPr>
        <w:t>forming</w:t>
      </w:r>
      <w:r>
        <w:rPr>
          <w:color w:val="6E6158"/>
          <w:spacing w:val="29"/>
        </w:rPr>
        <w:t> </w:t>
      </w:r>
      <w:r>
        <w:rPr>
          <w:color w:val="6E6158"/>
        </w:rPr>
        <w:t>non-profit</w:t>
      </w:r>
      <w:r>
        <w:rPr>
          <w:color w:val="6E6158"/>
          <w:spacing w:val="29"/>
        </w:rPr>
        <w:t> </w:t>
      </w:r>
      <w:r>
        <w:rPr>
          <w:color w:val="6E6158"/>
        </w:rPr>
        <w:t>entities;</w:t>
      </w:r>
      <w:r>
        <w:rPr>
          <w:color w:val="6E6158"/>
          <w:spacing w:val="29"/>
        </w:rPr>
        <w:t> </w:t>
      </w:r>
      <w:r>
        <w:rPr>
          <w:color w:val="6E6158"/>
        </w:rPr>
        <w:t>qualifying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section</w:t>
      </w:r>
      <w:r>
        <w:rPr>
          <w:color w:val="6E6158"/>
          <w:spacing w:val="29"/>
        </w:rPr>
        <w:t> </w:t>
      </w:r>
      <w:r>
        <w:rPr>
          <w:color w:val="6E6158"/>
        </w:rPr>
        <w:t>501(c)(3)</w:t>
      </w:r>
      <w:r>
        <w:rPr>
          <w:color w:val="6E6158"/>
          <w:spacing w:val="29"/>
        </w:rPr>
        <w:t> </w:t>
      </w:r>
      <w:r>
        <w:rPr>
          <w:color w:val="6E6158"/>
        </w:rPr>
        <w:t>tax</w:t>
      </w:r>
    </w:p>
    <w:p>
      <w:pPr>
        <w:pStyle w:val="BodyText"/>
        <w:spacing w:line="229" w:lineRule="exact" w:before="0"/>
      </w:pPr>
      <w:r>
        <w:rPr>
          <w:color w:val="6E6158"/>
        </w:rPr>
        <w:t>status,</w:t>
      </w:r>
      <w:r>
        <w:rPr>
          <w:color w:val="6E6158"/>
          <w:spacing w:val="14"/>
        </w:rPr>
        <w:t> </w:t>
      </w:r>
      <w:r>
        <w:rPr>
          <w:color w:val="6E6158"/>
        </w:rPr>
        <w:t>as</w:t>
      </w:r>
      <w:r>
        <w:rPr>
          <w:color w:val="6E6158"/>
          <w:spacing w:val="14"/>
        </w:rPr>
        <w:t> </w:t>
      </w:r>
      <w:r>
        <w:rPr>
          <w:color w:val="6E6158"/>
        </w:rPr>
        <w:t>applicable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public</w:t>
      </w:r>
      <w:r>
        <w:rPr>
          <w:color w:val="6E6158"/>
          <w:spacing w:val="14"/>
        </w:rPr>
        <w:t> </w:t>
      </w:r>
      <w:r>
        <w:rPr>
          <w:color w:val="6E6158"/>
        </w:rPr>
        <w:t>charities,</w:t>
      </w:r>
      <w:r>
        <w:rPr>
          <w:color w:val="6E6158"/>
          <w:spacing w:val="14"/>
        </w:rPr>
        <w:t> </w:t>
      </w:r>
      <w:r>
        <w:rPr>
          <w:color w:val="6E6158"/>
        </w:rPr>
        <w:t>supporting</w:t>
      </w:r>
      <w:r>
        <w:rPr>
          <w:color w:val="6E6158"/>
          <w:spacing w:val="14"/>
        </w:rPr>
        <w:t> </w:t>
      </w:r>
      <w:r>
        <w:rPr>
          <w:color w:val="6E6158"/>
        </w:rPr>
        <w:t>organizations,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family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private</w:t>
      </w:r>
    </w:p>
    <w:p>
      <w:pPr>
        <w:pStyle w:val="BodyText"/>
        <w:spacing w:before="52"/>
      </w:pPr>
      <w:r>
        <w:rPr>
          <w:color w:val="6E6158"/>
        </w:rPr>
        <w:t>foundations;</w:t>
      </w:r>
      <w:r>
        <w:rPr>
          <w:color w:val="6E6158"/>
          <w:spacing w:val="14"/>
        </w:rPr>
        <w:t> </w:t>
      </w:r>
      <w:r>
        <w:rPr>
          <w:color w:val="6E6158"/>
        </w:rPr>
        <w:t>creating</w:t>
      </w:r>
      <w:r>
        <w:rPr>
          <w:color w:val="6E6158"/>
          <w:spacing w:val="15"/>
        </w:rPr>
        <w:t> </w:t>
      </w:r>
      <w:r>
        <w:rPr>
          <w:color w:val="6E6158"/>
        </w:rPr>
        <w:t>split-interest</w:t>
      </w:r>
      <w:r>
        <w:rPr>
          <w:color w:val="6E6158"/>
          <w:spacing w:val="15"/>
        </w:rPr>
        <w:t> </w:t>
      </w:r>
      <w:r>
        <w:rPr>
          <w:color w:val="6E6158"/>
        </w:rPr>
        <w:t>trusts,</w:t>
      </w:r>
      <w:r>
        <w:rPr>
          <w:color w:val="6E6158"/>
          <w:spacing w:val="14"/>
        </w:rPr>
        <w:t> </w:t>
      </w:r>
      <w:r>
        <w:rPr>
          <w:color w:val="6E6158"/>
        </w:rPr>
        <w:t>such</w:t>
      </w:r>
      <w:r>
        <w:rPr>
          <w:color w:val="6E6158"/>
          <w:spacing w:val="15"/>
        </w:rPr>
        <w:t> </w:t>
      </w:r>
      <w:r>
        <w:rPr>
          <w:color w:val="6E6158"/>
        </w:rPr>
        <w:t>as</w:t>
      </w:r>
      <w:r>
        <w:rPr>
          <w:color w:val="6E6158"/>
          <w:spacing w:val="15"/>
        </w:rPr>
        <w:t> </w:t>
      </w:r>
      <w:r>
        <w:rPr>
          <w:color w:val="6E6158"/>
        </w:rPr>
        <w:t>charitable</w:t>
      </w:r>
      <w:r>
        <w:rPr>
          <w:color w:val="6E6158"/>
          <w:spacing w:val="14"/>
        </w:rPr>
        <w:t> </w:t>
      </w:r>
      <w:r>
        <w:rPr>
          <w:color w:val="6E6158"/>
        </w:rPr>
        <w:t>lead</w:t>
      </w:r>
      <w:r>
        <w:rPr>
          <w:color w:val="6E6158"/>
          <w:spacing w:val="15"/>
        </w:rPr>
        <w:t> </w:t>
      </w:r>
      <w:r>
        <w:rPr>
          <w:color w:val="6E6158"/>
        </w:rPr>
        <w:t>trusts,</w:t>
      </w:r>
      <w:r>
        <w:rPr>
          <w:color w:val="6E6158"/>
          <w:spacing w:val="15"/>
        </w:rPr>
        <w:t> </w:t>
      </w:r>
      <w:r>
        <w:rPr>
          <w:color w:val="6E6158"/>
        </w:rPr>
        <w:t>charitable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remainder</w:t>
      </w:r>
    </w:p>
    <w:p>
      <w:pPr>
        <w:pStyle w:val="BodyText"/>
        <w:spacing w:line="302" w:lineRule="auto" w:before="52"/>
      </w:pPr>
      <w:r>
        <w:rPr>
          <w:color w:val="6E6158"/>
        </w:rPr>
        <w:t>trusts, and their variants; and establishing section 501(c)(4) social welfare, political, and </w:t>
      </w:r>
      <w:r>
        <w:rPr>
          <w:color w:val="6E6158"/>
        </w:rPr>
        <w:t>lobbying</w:t>
      </w:r>
      <w:r>
        <w:rPr>
          <w:color w:val="6E6158"/>
          <w:spacing w:val="40"/>
        </w:rPr>
        <w:t> </w:t>
      </w:r>
      <w:r>
        <w:rPr>
          <w:color w:val="6E6158"/>
        </w:rPr>
        <w:t>organizations,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other</w:t>
      </w:r>
      <w:r>
        <w:rPr>
          <w:color w:val="6E6158"/>
          <w:spacing w:val="32"/>
        </w:rPr>
        <w:t> </w:t>
      </w:r>
      <w:r>
        <w:rPr>
          <w:color w:val="6E6158"/>
        </w:rPr>
        <w:t>tax-exempt</w:t>
      </w:r>
      <w:r>
        <w:rPr>
          <w:color w:val="6E6158"/>
          <w:spacing w:val="32"/>
        </w:rPr>
        <w:t> </w:t>
      </w:r>
      <w:r>
        <w:rPr>
          <w:color w:val="6E6158"/>
        </w:rPr>
        <w:t>organizations.</w:t>
      </w:r>
      <w:r>
        <w:rPr>
          <w:color w:val="6E6158"/>
          <w:spacing w:val="32"/>
        </w:rPr>
        <w:t> </w:t>
      </w:r>
      <w:r>
        <w:rPr>
          <w:color w:val="6E6158"/>
        </w:rPr>
        <w:t>We</w:t>
      </w:r>
      <w:r>
        <w:rPr>
          <w:color w:val="6E6158"/>
          <w:spacing w:val="32"/>
        </w:rPr>
        <w:t> </w:t>
      </w:r>
      <w:r>
        <w:rPr>
          <w:color w:val="6E6158"/>
        </w:rPr>
        <w:t>advise</w:t>
      </w:r>
      <w:r>
        <w:rPr>
          <w:color w:val="6E6158"/>
          <w:spacing w:val="32"/>
        </w:rPr>
        <w:t> </w:t>
      </w:r>
      <w:r>
        <w:rPr>
          <w:color w:val="6E6158"/>
        </w:rPr>
        <w:t>our</w:t>
      </w:r>
      <w:r>
        <w:rPr>
          <w:color w:val="6E6158"/>
          <w:spacing w:val="32"/>
        </w:rPr>
        <w:t> </w:t>
      </w:r>
      <w:r>
        <w:rPr>
          <w:color w:val="6E6158"/>
        </w:rPr>
        <w:t>clients</w:t>
      </w:r>
      <w:r>
        <w:rPr>
          <w:color w:val="6E6158"/>
          <w:spacing w:val="32"/>
        </w:rPr>
        <w:t> </w:t>
      </w:r>
      <w:r>
        <w:rPr>
          <w:color w:val="6E6158"/>
        </w:rPr>
        <w:t>on</w:t>
      </w:r>
      <w:r>
        <w:rPr>
          <w:color w:val="6E6158"/>
          <w:spacing w:val="32"/>
        </w:rPr>
        <w:t> </w:t>
      </w:r>
      <w:r>
        <w:rPr>
          <w:color w:val="6E6158"/>
        </w:rPr>
        <w:t>federal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state</w:t>
      </w:r>
    </w:p>
    <w:p>
      <w:pPr>
        <w:pStyle w:val="BodyText"/>
        <w:spacing w:line="292" w:lineRule="auto" w:before="0"/>
        <w:ind w:right="806"/>
      </w:pPr>
      <w:r>
        <w:rPr>
          <w:color w:val="6E6158"/>
        </w:rPr>
        <w:t>tax matters, solicitation laws and registrations, and fiduciary and governance issues unique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non-profits.</w:t>
      </w:r>
    </w:p>
    <w:p>
      <w:pPr>
        <w:pStyle w:val="Heading1"/>
        <w:spacing w:before="153"/>
      </w:pPr>
      <w:r>
        <w:rPr>
          <w:color w:val="FF8100"/>
        </w:rPr>
        <w:t>TRUST</w:t>
      </w:r>
      <w:r>
        <w:rPr>
          <w:color w:val="FF8100"/>
          <w:spacing w:val="6"/>
        </w:rPr>
        <w:t> </w:t>
      </w:r>
      <w:r>
        <w:rPr>
          <w:color w:val="FF8100"/>
        </w:rPr>
        <w:t>&amp;</w:t>
      </w:r>
      <w:r>
        <w:rPr>
          <w:color w:val="FF8100"/>
          <w:spacing w:val="6"/>
        </w:rPr>
        <w:t> </w:t>
      </w:r>
      <w:r>
        <w:rPr>
          <w:color w:val="FF8100"/>
        </w:rPr>
        <w:t>ESTATE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ADMINISTRATION</w:t>
      </w:r>
    </w:p>
    <w:p>
      <w:pPr>
        <w:pStyle w:val="BodyText"/>
        <w:spacing w:line="297" w:lineRule="auto" w:before="146"/>
        <w:ind w:right="806"/>
      </w:pPr>
      <w:r>
        <w:rPr>
          <w:color w:val="6E6158"/>
        </w:rPr>
        <w:t>Our services also include carrying out our clients’ desires and intentions in the administration of</w:t>
      </w:r>
      <w:r>
        <w:rPr>
          <w:color w:val="6E6158"/>
          <w:spacing w:val="40"/>
        </w:rPr>
        <w:t> </w:t>
      </w:r>
      <w:r>
        <w:rPr>
          <w:color w:val="6E6158"/>
        </w:rPr>
        <w:t>their trusts and estates. We advise and represent trustees, executors, and other fiduciaries in</w:t>
      </w:r>
      <w:r>
        <w:rPr>
          <w:color w:val="6E6158"/>
          <w:spacing w:val="40"/>
        </w:rPr>
        <w:t> </w:t>
      </w:r>
      <w:r>
        <w:rPr>
          <w:color w:val="6E6158"/>
        </w:rPr>
        <w:t>handling trust distributions, probate proceedings, guardianships, and conservatorships. In other</w:t>
      </w:r>
      <w:r>
        <w:rPr>
          <w:color w:val="6E6158"/>
          <w:spacing w:val="40"/>
        </w:rPr>
        <w:t> </w:t>
      </w:r>
      <w:r>
        <w:rPr>
          <w:color w:val="6E6158"/>
        </w:rPr>
        <w:t>circumstances, we represent heirs and beneficiaries with regard to their rights and benefits. We</w:t>
      </w:r>
      <w:r>
        <w:rPr>
          <w:color w:val="6E6158"/>
          <w:spacing w:val="40"/>
        </w:rPr>
        <w:t> </w:t>
      </w:r>
      <w:r>
        <w:rPr>
          <w:color w:val="6E6158"/>
        </w:rPr>
        <w:t>also counsel fiduciaries on the tax implications involved with the administration and distribution</w:t>
      </w:r>
      <w:r>
        <w:rPr>
          <w:color w:val="6E6158"/>
          <w:spacing w:val="80"/>
        </w:rPr>
        <w:t> </w:t>
      </w:r>
      <w:r>
        <w:rPr>
          <w:color w:val="6E6158"/>
        </w:rPr>
        <w:t>of trusts and estates, and regularly prepare fiduciary, gift, and estate tax returns.</w:t>
      </w:r>
    </w:p>
    <w:p>
      <w:pPr>
        <w:pStyle w:val="BodyText"/>
        <w:spacing w:line="292" w:lineRule="auto" w:before="188"/>
        <w:ind w:right="662"/>
      </w:pPr>
      <w:r>
        <w:rPr>
          <w:color w:val="6E6158"/>
        </w:rPr>
        <w:t>If a legal or tax controversy arises, we help our clients resolve disputes and audits through</w:t>
      </w:r>
      <w:r>
        <w:rPr>
          <w:color w:val="6E6158"/>
          <w:spacing w:val="40"/>
        </w:rPr>
        <w:t> </w:t>
      </w:r>
      <w:r>
        <w:rPr>
          <w:color w:val="6E6158"/>
        </w:rPr>
        <w:t>negotiated settlements, mediation, arbitration and, if necessary, litigation.</w:t>
      </w:r>
    </w:p>
    <w:sectPr>
      <w:pgSz w:w="12240" w:h="15840"/>
      <w:pgMar w:top="58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464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6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s://www.fennemorelaw.com/services/trusts-estates/" TargetMode="External"/><Relationship Id="rId10" Type="http://schemas.openxmlformats.org/officeDocument/2006/relationships/hyperlink" Target="https://www.fennemorelaw.com/services/business-and-finance/" TargetMode="External"/><Relationship Id="rId11" Type="http://schemas.openxmlformats.org/officeDocument/2006/relationships/hyperlink" Target="https://www.fennemorelaw.com/people/attorneys/stephanie-f-tribe/" TargetMode="External"/><Relationship Id="rId12" Type="http://schemas.openxmlformats.org/officeDocument/2006/relationships/hyperlink" Target="https://www.fennemorelaw.com/contact-us/#phoenix" TargetMode="External"/><Relationship Id="rId13" Type="http://schemas.openxmlformats.org/officeDocument/2006/relationships/hyperlink" Target="mailto:stribe@fennemorelaw.com" TargetMode="External"/><Relationship Id="rId14" Type="http://schemas.openxmlformats.org/officeDocument/2006/relationships/hyperlink" Target="https://www.fennemorelaw.com/services/estate-litigation/" TargetMode="External"/><Relationship Id="rId15" Type="http://schemas.openxmlformats.org/officeDocument/2006/relationships/hyperlink" Target="https://www.fennemorelaw.com/people/attorneys/kathleen-e-callaway/" TargetMode="External"/><Relationship Id="rId16" Type="http://schemas.openxmlformats.org/officeDocument/2006/relationships/hyperlink" Target="mailto:kcallaway@fennemorelaw.com" TargetMode="External"/><Relationship Id="rId17" Type="http://schemas.openxmlformats.org/officeDocument/2006/relationships/hyperlink" Target="https://www.fennemorelaw.com/services/estate-planning/" TargetMode="External"/><Relationship Id="rId18" Type="http://schemas.openxmlformats.org/officeDocument/2006/relationships/hyperlink" Target="https://www.fennemorelaw.com/people/attorneys/judith-y-tang/" TargetMode="External"/><Relationship Id="rId19" Type="http://schemas.openxmlformats.org/officeDocument/2006/relationships/hyperlink" Target="https://www.fennemorelaw.com/contact-us/#oakland" TargetMode="External"/><Relationship Id="rId20" Type="http://schemas.openxmlformats.org/officeDocument/2006/relationships/hyperlink" Target="mailto:jtang@fennemorelaw.com" TargetMode="External"/><Relationship Id="rId21" Type="http://schemas.openxmlformats.org/officeDocument/2006/relationships/hyperlink" Target="http://www.actec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2025-03-28T07:43:09Z</dcterms:created>
  <dcterms:modified xsi:type="dcterms:W3CDTF">2025-03-28T07:43:09Z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2025-03-28T00:00:00Z</vt:filetime>
  </property>
  <property fmtid="{D5CDD505-2E9C-101B-9397-08002B2CF9AE}" pid="5" name="Producer">
    <vt:lpwstr>Skia/PDF m117</vt:lpwstr>
  </property>
</Properties>
</file>