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711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71135"/>
                          <a:chExt cx="6066790" cy="52711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38675"/>
                            <a:ext cx="6066790" cy="2532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532380">
                                <a:moveTo>
                                  <a:pt x="6066424" y="2531983"/>
                                </a:moveTo>
                                <a:lnTo>
                                  <a:pt x="0" y="2531983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531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5.05pt;mso-position-horizontal-relative:page;mso-position-vertical-relative:page;z-index:-15796224" id="docshapegroup1" coordorigin="1341,560" coordsize="9554,8301">
                <v:rect style="position:absolute;left:1341;top:4872;width:9554;height:398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3890" type="#_x0000_t75" id="docshape4" stroked="false">
                  <v:imagedata r:id="rId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362"/>
        <w:rPr>
          <w:rFonts w:ascii="Times New Roman"/>
          <w:sz w:val="42"/>
        </w:rPr>
      </w:pPr>
    </w:p>
    <w:p>
      <w:pPr>
        <w:pStyle w:val="Title"/>
        <w:spacing w:line="216" w:lineRule="auto"/>
      </w:pPr>
      <w:r>
        <w:rPr>
          <w:color w:val="FFFFFF"/>
        </w:rPr>
        <w:t>Wrongful Death/Catastrophic </w:t>
      </w:r>
      <w:r>
        <w:rPr>
          <w:color w:val="FFFFFF"/>
        </w:rPr>
        <w:t>Personal Injury Defense</w:t>
      </w:r>
    </w:p>
    <w:p>
      <w:pPr>
        <w:pStyle w:val="BodyText"/>
        <w:spacing w:before="109"/>
        <w:rPr>
          <w:b/>
          <w:sz w:val="42"/>
        </w:rPr>
      </w:pPr>
    </w:p>
    <w:p>
      <w:pPr>
        <w:spacing w:before="0"/>
        <w:ind w:left="647" w:right="650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Unyielding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Advocacy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in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the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Face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of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Tragedy: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Your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Stronghold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for Wrongful Death and Catastrophic Injury Defense.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98"/>
        <w:rPr>
          <w:sz w:val="22"/>
        </w:rPr>
      </w:pPr>
    </w:p>
    <w:p>
      <w:pPr>
        <w:spacing w:line="348" w:lineRule="auto" w:before="0"/>
        <w:ind w:left="1040" w:right="1037" w:hanging="1"/>
        <w:jc w:val="center"/>
        <w:rPr>
          <w:sz w:val="16"/>
        </w:rPr>
      </w:pPr>
      <w:r>
        <w:rPr>
          <w:color w:val="FFFFFF"/>
          <w:spacing w:val="-2"/>
          <w:sz w:val="16"/>
        </w:rPr>
        <w:t>Fender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benders,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slip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fall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accidents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other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cases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where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exposure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is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not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extreme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–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that’s not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what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do.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clients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jurisdictions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around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country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hire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our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team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when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they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are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faced with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potentially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crushing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liability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trucking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cases,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roadway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design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maintenance,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police shooting,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large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scale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flooding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similar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cases.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have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devised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a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strategy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for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working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up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2"/>
          <w:sz w:val="16"/>
        </w:rPr>
        <w:t>these </w:t>
      </w:r>
      <w:r>
        <w:rPr>
          <w:color w:val="FFFFFF"/>
          <w:spacing w:val="-4"/>
          <w:sz w:val="16"/>
        </w:rPr>
        <w:t>cases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with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sophisticated,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pinpoint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discovery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techniques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thorough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case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preparation.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This</w:t>
      </w:r>
      <w:r>
        <w:rPr>
          <w:color w:val="FFFFFF"/>
          <w:spacing w:val="-8"/>
          <w:sz w:val="16"/>
        </w:rPr>
        <w:t> </w:t>
      </w:r>
      <w:r>
        <w:rPr>
          <w:color w:val="FFFFFF"/>
          <w:spacing w:val="-4"/>
          <w:sz w:val="16"/>
        </w:rPr>
        <w:t>allows </w:t>
      </w:r>
      <w:r>
        <w:rPr>
          <w:color w:val="FFFFFF"/>
          <w:spacing w:val="-2"/>
          <w:sz w:val="16"/>
        </w:rPr>
        <w:t>us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win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dramatically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limit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plaintiff’s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case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before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trial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often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are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able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exclude plaintiff’s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expert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witnesses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never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see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courtroom.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If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case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goes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trial,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have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 team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highly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experience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lawyers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who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have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successfully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tried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these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cases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juries.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Plaintiffs</w:t>
      </w:r>
      <w:r>
        <w:rPr>
          <w:color w:val="FFFFFF"/>
          <w:spacing w:val="-9"/>
          <w:sz w:val="16"/>
        </w:rPr>
        <w:t> </w:t>
      </w:r>
      <w:r>
        <w:rPr>
          <w:color w:val="FFFFFF"/>
          <w:spacing w:val="-2"/>
          <w:sz w:val="16"/>
        </w:rPr>
        <w:t>in</w:t>
      </w:r>
      <w:r>
        <w:rPr>
          <w:color w:val="FFFFFF"/>
          <w:spacing w:val="-2"/>
          <w:sz w:val="16"/>
        </w:rPr>
        <w:t> large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exposure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cases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regularly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go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top,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well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known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plaintiff’s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attorneys;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you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need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counter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the threat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case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lawyers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pose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with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top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litigation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trial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lawyers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available.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4"/>
        <w:rPr>
          <w:sz w:val="16"/>
        </w:rPr>
      </w:pPr>
    </w:p>
    <w:p>
      <w:pPr>
        <w:spacing w:before="0"/>
        <w:ind w:left="648" w:right="650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52"/>
        <w:rPr>
          <w:b/>
          <w:sz w:val="20"/>
        </w:rPr>
      </w:pPr>
    </w:p>
    <w:p>
      <w:pPr>
        <w:spacing w:line="218" w:lineRule="auto" w:before="1"/>
        <w:ind w:left="5499" w:right="2444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-30494</wp:posOffset>
            </wp:positionV>
            <wp:extent cx="1395174" cy="13951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9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48"/>
        <w:rPr>
          <w:sz w:val="16"/>
        </w:rPr>
      </w:pPr>
    </w:p>
    <w:p>
      <w:pPr>
        <w:spacing w:line="218" w:lineRule="auto" w:before="0"/>
        <w:ind w:left="5499" w:right="2444" w:firstLine="0"/>
        <w:jc w:val="left"/>
        <w:rPr>
          <w:sz w:val="16"/>
        </w:rPr>
      </w:pPr>
      <w:hyperlink r:id="rId10">
        <w:r>
          <w:rPr>
            <w:spacing w:val="-2"/>
            <w:sz w:val="16"/>
          </w:rPr>
          <w:t>CANNABIS</w:t>
        </w:r>
      </w:hyperlink>
      <w:r>
        <w:rPr>
          <w:spacing w:val="-2"/>
          <w:sz w:val="16"/>
        </w:rPr>
        <w:t> </w:t>
      </w:r>
      <w:hyperlink r:id="rId10">
        <w:r>
          <w:rPr>
            <w:spacing w:val="-2"/>
            <w:sz w:val="16"/>
          </w:rPr>
          <w:t>BUSINESS</w:t>
        </w:r>
      </w:hyperlink>
    </w:p>
    <w:p>
      <w:pPr>
        <w:pStyle w:val="BodyText"/>
        <w:spacing w:before="54"/>
        <w:rPr>
          <w:sz w:val="16"/>
        </w:rPr>
      </w:pPr>
    </w:p>
    <w:p>
      <w:pPr>
        <w:spacing w:line="199" w:lineRule="auto" w:before="0"/>
        <w:ind w:left="5499" w:right="2444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Douglas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C.</w:t>
        </w:r>
      </w:hyperlink>
      <w:r>
        <w:rPr>
          <w:b/>
          <w:sz w:val="16"/>
        </w:rPr>
        <w:t> </w:t>
      </w:r>
      <w:hyperlink r:id="rId11">
        <w:r>
          <w:rPr>
            <w:b/>
            <w:spacing w:val="-2"/>
            <w:sz w:val="16"/>
          </w:rPr>
          <w:t>Northup</w:t>
        </w:r>
      </w:hyperlink>
    </w:p>
    <w:p>
      <w:pPr>
        <w:spacing w:line="144" w:lineRule="exact" w:before="0"/>
        <w:ind w:left="5499" w:right="0" w:firstLine="0"/>
        <w:jc w:val="left"/>
        <w:rPr>
          <w:sz w:val="12"/>
        </w:rPr>
      </w:pPr>
      <w:r>
        <w:rPr>
          <w:color w:val="6E6158"/>
          <w:spacing w:val="-2"/>
          <w:sz w:val="12"/>
        </w:rPr>
        <w:t>Director</w:t>
      </w:r>
    </w:p>
    <w:p>
      <w:pPr>
        <w:spacing w:before="73"/>
        <w:ind w:left="549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5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602.916.5362</w:t>
      </w:r>
    </w:p>
    <w:p>
      <w:pPr>
        <w:spacing w:before="8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602.916.5562</w:t>
      </w:r>
    </w:p>
    <w:p>
      <w:pPr>
        <w:spacing w:line="266" w:lineRule="auto" w:before="16"/>
        <w:ind w:left="5499" w:right="2444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dnorthup@fennemorel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aw.com</w:t>
        </w:r>
      </w:hyperlink>
    </w:p>
    <w:p>
      <w:pPr>
        <w:pStyle w:val="BodyText"/>
        <w:spacing w:before="259"/>
        <w:rPr>
          <w:sz w:val="24"/>
        </w:rPr>
      </w:pPr>
    </w:p>
    <w:p>
      <w:pPr>
        <w:pStyle w:val="Heading1"/>
      </w:pPr>
      <w:r>
        <w:rPr>
          <w:color w:val="FF8100"/>
        </w:rPr>
        <w:t>WHO</w:t>
      </w:r>
      <w:r>
        <w:rPr>
          <w:color w:val="FF8100"/>
          <w:spacing w:val="5"/>
        </w:rPr>
        <w:t> </w:t>
      </w:r>
      <w:r>
        <w:rPr>
          <w:color w:val="FF8100"/>
        </w:rPr>
        <w:t>WE</w:t>
      </w:r>
      <w:r>
        <w:rPr>
          <w:color w:val="FF8100"/>
          <w:spacing w:val="6"/>
        </w:rPr>
        <w:t> </w:t>
      </w:r>
      <w:r>
        <w:rPr>
          <w:color w:val="FF8100"/>
          <w:spacing w:val="-5"/>
        </w:rPr>
        <w:t>ARE</w:t>
      </w:r>
    </w:p>
    <w:p>
      <w:pPr>
        <w:pStyle w:val="BodyText"/>
        <w:spacing w:line="302" w:lineRule="auto" w:before="146"/>
        <w:ind w:left="104" w:right="368"/>
      </w:pPr>
      <w:r>
        <w:rPr>
          <w:color w:val="6E6158"/>
        </w:rPr>
        <w:t>Although we strive for favorable out-of-court settlements, we are fully prepared to take cases to</w:t>
      </w:r>
      <w:r>
        <w:rPr>
          <w:color w:val="6E6158"/>
          <w:spacing w:val="40"/>
        </w:rPr>
        <w:t> </w:t>
      </w:r>
      <w:r>
        <w:rPr>
          <w:color w:val="6E6158"/>
        </w:rPr>
        <w:t>trial when necessary.</w:t>
      </w:r>
    </w:p>
    <w:p>
      <w:pPr>
        <w:pStyle w:val="BodyText"/>
        <w:spacing w:line="292" w:lineRule="auto" w:before="186"/>
        <w:ind w:left="104" w:right="368"/>
      </w:pPr>
      <w:r>
        <w:rPr>
          <w:color w:val="6E6158"/>
        </w:rPr>
        <w:t>Our team’s skilled negotiation tactics and trial advocacy ensure that our clients’ best </w:t>
      </w:r>
      <w:r>
        <w:rPr>
          <w:color w:val="6E6158"/>
        </w:rPr>
        <w:t>interests</w:t>
      </w:r>
      <w:r>
        <w:rPr>
          <w:color w:val="6E6158"/>
          <w:spacing w:val="40"/>
        </w:rPr>
        <w:t> </w:t>
      </w:r>
      <w:r>
        <w:rPr>
          <w:color w:val="6E6158"/>
        </w:rPr>
        <w:t>are front and center throughout the legal process.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2"/>
        <w:spacing w:before="88"/>
      </w:pPr>
      <w:r>
        <w:rPr>
          <w:color w:val="6E6158"/>
        </w:rPr>
        <w:t>Unwavering</w:t>
      </w:r>
      <w:r>
        <w:rPr>
          <w:color w:val="6E6158"/>
          <w:spacing w:val="15"/>
        </w:rPr>
        <w:t> </w:t>
      </w:r>
      <w:r>
        <w:rPr>
          <w:color w:val="6E6158"/>
        </w:rPr>
        <w:t>Expertise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  <w:r>
        <w:rPr>
          <w:color w:val="6E6158"/>
          <w:spacing w:val="15"/>
        </w:rPr>
        <w:t> </w:t>
      </w:r>
      <w:r>
        <w:rPr>
          <w:color w:val="6E6158"/>
        </w:rPr>
        <w:t>Complex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Cases: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line="302" w:lineRule="auto" w:before="1"/>
        <w:ind w:left="104" w:right="368"/>
      </w:pPr>
      <w:r>
        <w:rPr>
          <w:color w:val="6E6158"/>
        </w:rPr>
        <w:t>Our team specializes in navigating the intricate legal nuances of wrongful death </w:t>
      </w:r>
      <w:r>
        <w:rPr>
          <w:color w:val="6E6158"/>
        </w:rPr>
        <w:t>and catastrophic personal injury cases.</w:t>
      </w:r>
    </w:p>
    <w:p>
      <w:pPr>
        <w:pStyle w:val="BodyText"/>
        <w:spacing w:line="292" w:lineRule="auto" w:before="186"/>
        <w:ind w:left="104"/>
      </w:pPr>
      <w:r>
        <w:rPr>
          <w:color w:val="6E6158"/>
        </w:rPr>
        <w:t>With years of experience, we possess a deep understanding of the complexities involved, from</w:t>
      </w:r>
      <w:r>
        <w:rPr>
          <w:color w:val="6E6158"/>
          <w:spacing w:val="40"/>
        </w:rPr>
        <w:t> </w:t>
      </w:r>
      <w:r>
        <w:rPr>
          <w:color w:val="6E6158"/>
        </w:rPr>
        <w:t>medical intricacies to liability determinations.</w:t>
      </w:r>
    </w:p>
    <w:p>
      <w:pPr>
        <w:pStyle w:val="BodyText"/>
      </w:pPr>
    </w:p>
    <w:p>
      <w:pPr>
        <w:pStyle w:val="BodyText"/>
        <w:spacing w:before="218"/>
      </w:pPr>
    </w:p>
    <w:p>
      <w:pPr>
        <w:pStyle w:val="Heading2"/>
      </w:pPr>
      <w:r>
        <w:rPr>
          <w:color w:val="6E6158"/>
        </w:rPr>
        <w:t>Strategic</w:t>
      </w:r>
      <w:r>
        <w:rPr>
          <w:color w:val="6E6158"/>
          <w:spacing w:val="13"/>
        </w:rPr>
        <w:t> </w:t>
      </w:r>
      <w:r>
        <w:rPr>
          <w:color w:val="6E6158"/>
        </w:rPr>
        <w:t>Defense</w:t>
      </w:r>
      <w:r>
        <w:rPr>
          <w:color w:val="6E6158"/>
          <w:spacing w:val="13"/>
        </w:rPr>
        <w:t> </w:t>
      </w:r>
      <w:r>
        <w:rPr>
          <w:color w:val="6E6158"/>
        </w:rPr>
        <w:t>Crafted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You: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before="1"/>
        <w:ind w:left="104"/>
      </w:pPr>
      <w:r>
        <w:rPr>
          <w:color w:val="6E6158"/>
        </w:rPr>
        <w:t>Every</w:t>
      </w:r>
      <w:r>
        <w:rPr>
          <w:color w:val="6E6158"/>
          <w:spacing w:val="10"/>
        </w:rPr>
        <w:t> </w:t>
      </w:r>
      <w:r>
        <w:rPr>
          <w:color w:val="6E6158"/>
        </w:rPr>
        <w:t>case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unique,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we</w:t>
      </w:r>
      <w:r>
        <w:rPr>
          <w:color w:val="6E6158"/>
          <w:spacing w:val="10"/>
        </w:rPr>
        <w:t> </w:t>
      </w:r>
      <w:r>
        <w:rPr>
          <w:color w:val="6E6158"/>
        </w:rPr>
        <w:t>tailor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defense</w:t>
      </w:r>
      <w:r>
        <w:rPr>
          <w:color w:val="6E6158"/>
          <w:spacing w:val="10"/>
        </w:rPr>
        <w:t> </w:t>
      </w:r>
      <w:r>
        <w:rPr>
          <w:color w:val="6E6158"/>
        </w:rPr>
        <w:t>strategies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suit</w:t>
      </w:r>
      <w:r>
        <w:rPr>
          <w:color w:val="6E6158"/>
          <w:spacing w:val="11"/>
        </w:rPr>
        <w:t> </w:t>
      </w:r>
      <w:r>
        <w:rPr>
          <w:color w:val="6E6158"/>
        </w:rPr>
        <w:t>individual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circumstances.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/>
      </w:pPr>
      <w:r>
        <w:rPr>
          <w:color w:val="6E6158"/>
        </w:rPr>
        <w:t>We meticulously review evidence, analyze details, and collaborate with experts to build </w:t>
      </w:r>
      <w:r>
        <w:rPr>
          <w:color w:val="6E6158"/>
        </w:rPr>
        <w:t>robust</w:t>
      </w:r>
      <w:r>
        <w:rPr>
          <w:color w:val="6E6158"/>
          <w:spacing w:val="40"/>
        </w:rPr>
        <w:t> </w:t>
      </w:r>
      <w:r>
        <w:rPr>
          <w:color w:val="6E6158"/>
        </w:rPr>
        <w:t>defense plans that stand up to scrutiny.</w:t>
      </w:r>
    </w:p>
    <w:p>
      <w:pPr>
        <w:pStyle w:val="BodyText"/>
      </w:pPr>
    </w:p>
    <w:p>
      <w:pPr>
        <w:pStyle w:val="BodyText"/>
        <w:spacing w:before="218"/>
      </w:pPr>
    </w:p>
    <w:p>
      <w:pPr>
        <w:pStyle w:val="Heading2"/>
        <w:spacing w:before="1"/>
      </w:pPr>
      <w:r>
        <w:rPr>
          <w:color w:val="6E6158"/>
        </w:rPr>
        <w:t>Proven</w:t>
      </w:r>
      <w:r>
        <w:rPr>
          <w:color w:val="6E6158"/>
          <w:spacing w:val="10"/>
        </w:rPr>
        <w:t> </w:t>
      </w:r>
      <w:r>
        <w:rPr>
          <w:color w:val="6E6158"/>
        </w:rPr>
        <w:t>Track</w:t>
      </w:r>
      <w:r>
        <w:rPr>
          <w:color w:val="6E6158"/>
          <w:spacing w:val="11"/>
        </w:rPr>
        <w:t> </w:t>
      </w:r>
      <w:r>
        <w:rPr>
          <w:color w:val="6E6158"/>
        </w:rPr>
        <w:t>Record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Success: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line="292" w:lineRule="auto"/>
        <w:ind w:left="104" w:right="368"/>
      </w:pPr>
      <w:r>
        <w:rPr>
          <w:color w:val="6E6158"/>
        </w:rPr>
        <w:t>Our team’s history of successful outcomes underscores our capability in securing </w:t>
      </w:r>
      <w:r>
        <w:rPr>
          <w:color w:val="6E6158"/>
        </w:rPr>
        <w:t>favorable</w:t>
      </w:r>
      <w:r>
        <w:rPr>
          <w:color w:val="6E6158"/>
          <w:spacing w:val="40"/>
        </w:rPr>
        <w:t> </w:t>
      </w:r>
      <w:r>
        <w:rPr>
          <w:color w:val="6E6158"/>
        </w:rPr>
        <w:t>resolutions for our clients.</w:t>
      </w:r>
    </w:p>
    <w:p>
      <w:pPr>
        <w:pStyle w:val="BodyText"/>
        <w:spacing w:line="292" w:lineRule="auto" w:before="205"/>
        <w:ind w:left="104" w:right="368"/>
      </w:pPr>
      <w:r>
        <w:rPr>
          <w:color w:val="6E6158"/>
        </w:rPr>
        <w:t>We have achieved dismissals, reduced liabilities, and negotiated settlements that protect </w:t>
      </w:r>
      <w:r>
        <w:rPr>
          <w:color w:val="6E6158"/>
        </w:rPr>
        <w:t>our clients’ interests.</w:t>
      </w:r>
    </w:p>
    <w:p>
      <w:pPr>
        <w:pStyle w:val="BodyText"/>
      </w:pPr>
    </w:p>
    <w:p>
      <w:pPr>
        <w:pStyle w:val="BodyText"/>
        <w:spacing w:before="218"/>
      </w:pPr>
    </w:p>
    <w:p>
      <w:pPr>
        <w:pStyle w:val="Heading2"/>
      </w:pPr>
      <w:r>
        <w:rPr>
          <w:color w:val="6E6158"/>
        </w:rPr>
        <w:t>Thorough</w:t>
      </w:r>
      <w:r>
        <w:rPr>
          <w:color w:val="6E6158"/>
          <w:spacing w:val="17"/>
        </w:rPr>
        <w:t> </w:t>
      </w:r>
      <w:r>
        <w:rPr>
          <w:color w:val="6E6158"/>
        </w:rPr>
        <w:t>Investigation,</w:t>
      </w:r>
      <w:r>
        <w:rPr>
          <w:color w:val="6E6158"/>
          <w:spacing w:val="18"/>
        </w:rPr>
        <w:t> </w:t>
      </w:r>
      <w:r>
        <w:rPr>
          <w:color w:val="6E6158"/>
        </w:rPr>
        <w:t>Solid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Defense: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line="292" w:lineRule="auto" w:before="1"/>
        <w:ind w:left="104" w:right="368"/>
      </w:pPr>
      <w:r>
        <w:rPr>
          <w:color w:val="6E6158"/>
        </w:rPr>
        <w:t>Our commitment to rigorous investigation ensures that no stone is left unturned when building a</w:t>
      </w:r>
      <w:r>
        <w:rPr>
          <w:color w:val="6E6158"/>
          <w:spacing w:val="40"/>
        </w:rPr>
        <w:t> </w:t>
      </w:r>
      <w:r>
        <w:rPr>
          <w:color w:val="6E6158"/>
        </w:rPr>
        <w:t>solid defense.</w:t>
      </w:r>
    </w:p>
    <w:p>
      <w:pPr>
        <w:pStyle w:val="BodyText"/>
        <w:spacing w:line="302" w:lineRule="auto" w:before="196"/>
        <w:ind w:left="104" w:right="107"/>
      </w:pPr>
      <w:r>
        <w:rPr>
          <w:color w:val="6E6158"/>
        </w:rPr>
        <w:t>We</w:t>
      </w:r>
      <w:r>
        <w:rPr>
          <w:color w:val="6E6158"/>
          <w:spacing w:val="18"/>
        </w:rPr>
        <w:t> </w:t>
      </w:r>
      <w:r>
        <w:rPr>
          <w:color w:val="6E6158"/>
        </w:rPr>
        <w:t>meticulously</w:t>
      </w:r>
      <w:r>
        <w:rPr>
          <w:color w:val="6E6158"/>
          <w:spacing w:val="18"/>
        </w:rPr>
        <w:t> </w:t>
      </w:r>
      <w:r>
        <w:rPr>
          <w:color w:val="6E6158"/>
        </w:rPr>
        <w:t>gather</w:t>
      </w:r>
      <w:r>
        <w:rPr>
          <w:color w:val="6E6158"/>
          <w:spacing w:val="18"/>
        </w:rPr>
        <w:t> </w:t>
      </w:r>
      <w:r>
        <w:rPr>
          <w:color w:val="6E6158"/>
        </w:rPr>
        <w:t>evidence,</w:t>
      </w:r>
      <w:r>
        <w:rPr>
          <w:color w:val="6E6158"/>
          <w:spacing w:val="18"/>
        </w:rPr>
        <w:t> </w:t>
      </w:r>
      <w:r>
        <w:rPr>
          <w:color w:val="6E6158"/>
        </w:rPr>
        <w:t>interview</w:t>
      </w:r>
      <w:r>
        <w:rPr>
          <w:color w:val="6E6158"/>
          <w:spacing w:val="18"/>
        </w:rPr>
        <w:t> </w:t>
      </w:r>
      <w:r>
        <w:rPr>
          <w:color w:val="6E6158"/>
        </w:rPr>
        <w:t>witnesses,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collaborate</w:t>
      </w:r>
      <w:r>
        <w:rPr>
          <w:color w:val="6E6158"/>
          <w:spacing w:val="18"/>
        </w:rPr>
        <w:t> </w:t>
      </w:r>
      <w:r>
        <w:rPr>
          <w:color w:val="6E6158"/>
        </w:rPr>
        <w:t>with</w:t>
      </w:r>
      <w:r>
        <w:rPr>
          <w:color w:val="6E6158"/>
          <w:spacing w:val="18"/>
        </w:rPr>
        <w:t> </w:t>
      </w:r>
      <w:r>
        <w:rPr>
          <w:color w:val="6E6158"/>
        </w:rPr>
        <w:t>experts</w:t>
      </w:r>
      <w:r>
        <w:rPr>
          <w:color w:val="6E6158"/>
          <w:spacing w:val="18"/>
        </w:rPr>
        <w:t> </w:t>
      </w:r>
      <w:r>
        <w:rPr>
          <w:color w:val="6E6158"/>
        </w:rPr>
        <w:t>to</w:t>
      </w:r>
      <w:r>
        <w:rPr>
          <w:color w:val="6E6158"/>
          <w:spacing w:val="18"/>
        </w:rPr>
        <w:t> </w:t>
      </w:r>
      <w:r>
        <w:rPr>
          <w:color w:val="6E6158"/>
        </w:rPr>
        <w:t>construct a compelling case in your favor.</w:t>
      </w:r>
    </w:p>
    <w:p>
      <w:pPr>
        <w:pStyle w:val="BodyText"/>
      </w:pPr>
    </w:p>
    <w:p>
      <w:pPr>
        <w:pStyle w:val="BodyText"/>
        <w:spacing w:before="200"/>
      </w:pPr>
    </w:p>
    <w:p>
      <w:pPr>
        <w:pStyle w:val="Heading2"/>
      </w:pPr>
      <w:r>
        <w:rPr>
          <w:color w:val="6E6158"/>
        </w:rPr>
        <w:t>Skilled</w:t>
      </w:r>
      <w:r>
        <w:rPr>
          <w:color w:val="6E6158"/>
          <w:spacing w:val="15"/>
        </w:rPr>
        <w:t> </w:t>
      </w:r>
      <w:r>
        <w:rPr>
          <w:color w:val="6E6158"/>
        </w:rPr>
        <w:t>Negotiators,</w:t>
      </w:r>
      <w:r>
        <w:rPr>
          <w:color w:val="6E6158"/>
          <w:spacing w:val="16"/>
        </w:rPr>
        <w:t> </w:t>
      </w:r>
      <w:r>
        <w:rPr>
          <w:color w:val="6E6158"/>
        </w:rPr>
        <w:t>Tenacious</w:t>
      </w:r>
      <w:r>
        <w:rPr>
          <w:color w:val="6E6158"/>
          <w:spacing w:val="16"/>
        </w:rPr>
        <w:t> </w:t>
      </w:r>
      <w:r>
        <w:rPr>
          <w:color w:val="6E6158"/>
        </w:rPr>
        <w:t>Trial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Advocates: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line="302" w:lineRule="auto" w:before="1"/>
        <w:ind w:left="104" w:right="368"/>
      </w:pPr>
      <w:r>
        <w:rPr>
          <w:color w:val="6E6158"/>
        </w:rPr>
        <w:t>Although we strive for favorable out-of-court settlements, we are fully prepared to take cases to</w:t>
      </w:r>
      <w:r>
        <w:rPr>
          <w:color w:val="6E6158"/>
          <w:spacing w:val="40"/>
        </w:rPr>
        <w:t> </w:t>
      </w:r>
      <w:r>
        <w:rPr>
          <w:color w:val="6E6158"/>
        </w:rPr>
        <w:t>trial when necessary.</w:t>
      </w:r>
    </w:p>
    <w:p>
      <w:pPr>
        <w:pStyle w:val="BodyText"/>
        <w:spacing w:line="292" w:lineRule="auto" w:before="186"/>
        <w:ind w:left="104" w:right="368"/>
      </w:pPr>
      <w:r>
        <w:rPr>
          <w:color w:val="6E6158"/>
        </w:rPr>
        <w:t>Our team’s skilled negotiation tactics and trial advocacy ensure that our clients’ best </w:t>
      </w:r>
      <w:r>
        <w:rPr>
          <w:color w:val="6E6158"/>
        </w:rPr>
        <w:t>interests</w:t>
      </w:r>
      <w:r>
        <w:rPr>
          <w:color w:val="6E6158"/>
          <w:spacing w:val="40"/>
        </w:rPr>
        <w:t> </w:t>
      </w:r>
      <w:r>
        <w:rPr>
          <w:color w:val="6E6158"/>
        </w:rPr>
        <w:t>are front and center throughout the legal process.</w:t>
      </w:r>
    </w:p>
    <w:p>
      <w:pPr>
        <w:pStyle w:val="BodyText"/>
      </w:pPr>
    </w:p>
    <w:p>
      <w:pPr>
        <w:pStyle w:val="BodyText"/>
        <w:spacing w:before="218"/>
      </w:pPr>
    </w:p>
    <w:p>
      <w:pPr>
        <w:pStyle w:val="Heading2"/>
      </w:pPr>
      <w:r>
        <w:rPr>
          <w:color w:val="6E6158"/>
        </w:rPr>
        <w:t>Comprehensive</w:t>
      </w:r>
      <w:r>
        <w:rPr>
          <w:color w:val="6E6158"/>
          <w:spacing w:val="20"/>
        </w:rPr>
        <w:t> </w:t>
      </w:r>
      <w:r>
        <w:rPr>
          <w:color w:val="6E6158"/>
        </w:rPr>
        <w:t>Legal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Support: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line="292" w:lineRule="auto" w:before="1"/>
        <w:ind w:left="104" w:right="368"/>
      </w:pPr>
      <w:r>
        <w:rPr>
          <w:color w:val="6E6158"/>
        </w:rPr>
        <w:t>Our comprehensive legal support extends beyond the courtroom. We guide clients </w:t>
      </w:r>
      <w:r>
        <w:rPr>
          <w:color w:val="6E6158"/>
        </w:rPr>
        <w:t>through every step, offering clear explanations and consistent communication.</w:t>
      </w:r>
    </w:p>
    <w:p>
      <w:pPr>
        <w:pStyle w:val="BodyText"/>
        <w:spacing w:line="292" w:lineRule="auto" w:before="204"/>
        <w:ind w:left="104"/>
      </w:pPr>
      <w:r>
        <w:rPr>
          <w:color w:val="6E6158"/>
        </w:rPr>
        <w:t>Whether you have questions about the process or need reassurance, we’re here to provide the</w:t>
      </w:r>
      <w:r>
        <w:rPr>
          <w:color w:val="6E6158"/>
          <w:spacing w:val="40"/>
        </w:rPr>
        <w:t> </w:t>
      </w:r>
      <w:r>
        <w:rPr>
          <w:color w:val="6E6158"/>
        </w:rPr>
        <w:t>guidance you need.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6E6158"/>
        </w:rPr>
        <w:t>Dedicated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10"/>
        </w:rPr>
        <w:t> </w:t>
      </w:r>
      <w:r>
        <w:rPr>
          <w:color w:val="6E6158"/>
        </w:rPr>
        <w:t>Your</w:t>
      </w:r>
      <w:r>
        <w:rPr>
          <w:color w:val="6E6158"/>
          <w:spacing w:val="11"/>
        </w:rPr>
        <w:t> </w:t>
      </w:r>
      <w:r>
        <w:rPr>
          <w:color w:val="6E6158"/>
        </w:rPr>
        <w:t>Peace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Mind:</w:t>
      </w:r>
    </w:p>
    <w:p>
      <w:pPr>
        <w:pStyle w:val="BodyText"/>
        <w:spacing w:before="14"/>
        <w:rPr>
          <w:b/>
        </w:rPr>
      </w:pPr>
    </w:p>
    <w:p>
      <w:pPr>
        <w:pStyle w:val="BodyText"/>
        <w:spacing w:before="1"/>
        <w:ind w:left="104"/>
      </w:pP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team’s</w:t>
      </w:r>
      <w:r>
        <w:rPr>
          <w:color w:val="6E6158"/>
          <w:spacing w:val="11"/>
        </w:rPr>
        <w:t> </w:t>
      </w:r>
      <w:r>
        <w:rPr>
          <w:color w:val="6E6158"/>
        </w:rPr>
        <w:t>overarching</w:t>
      </w:r>
      <w:r>
        <w:rPr>
          <w:color w:val="6E6158"/>
          <w:spacing w:val="11"/>
        </w:rPr>
        <w:t> </w:t>
      </w:r>
      <w:r>
        <w:rPr>
          <w:color w:val="6E6158"/>
        </w:rPr>
        <w:t>goal</w:t>
      </w:r>
      <w:r>
        <w:rPr>
          <w:color w:val="6E6158"/>
          <w:spacing w:val="10"/>
        </w:rPr>
        <w:t> </w:t>
      </w:r>
      <w:r>
        <w:rPr>
          <w:color w:val="6E6158"/>
        </w:rPr>
        <w:t>is</w:t>
      </w:r>
      <w:r>
        <w:rPr>
          <w:color w:val="6E6158"/>
          <w:spacing w:val="11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provide</w:t>
      </w:r>
      <w:r>
        <w:rPr>
          <w:color w:val="6E6158"/>
          <w:spacing w:val="11"/>
        </w:rPr>
        <w:t> </w:t>
      </w:r>
      <w:r>
        <w:rPr>
          <w:color w:val="6E6158"/>
        </w:rPr>
        <w:t>our</w:t>
      </w:r>
      <w:r>
        <w:rPr>
          <w:color w:val="6E6158"/>
          <w:spacing w:val="10"/>
        </w:rPr>
        <w:t> </w:t>
      </w:r>
      <w:r>
        <w:rPr>
          <w:color w:val="6E6158"/>
        </w:rPr>
        <w:t>clients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peace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mind</w:t>
      </w:r>
      <w:r>
        <w:rPr>
          <w:color w:val="6E6158"/>
          <w:spacing w:val="11"/>
        </w:rPr>
        <w:t> </w:t>
      </w:r>
      <w:r>
        <w:rPr>
          <w:color w:val="6E6158"/>
        </w:rPr>
        <w:t>during</w:t>
      </w:r>
      <w:r>
        <w:rPr>
          <w:color w:val="6E6158"/>
          <w:spacing w:val="11"/>
        </w:rPr>
        <w:t> </w:t>
      </w:r>
      <w:r>
        <w:rPr>
          <w:color w:val="6E6158"/>
        </w:rPr>
        <w:t>turbulent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times.</w:t>
      </w:r>
    </w:p>
    <w:p>
      <w:pPr>
        <w:pStyle w:val="BodyText"/>
        <w:spacing w:before="22"/>
      </w:pPr>
    </w:p>
    <w:p>
      <w:pPr>
        <w:pStyle w:val="BodyText"/>
        <w:spacing w:line="292" w:lineRule="auto"/>
        <w:ind w:left="104" w:right="78"/>
      </w:pPr>
      <w:r>
        <w:rPr>
          <w:color w:val="6E6158"/>
        </w:rPr>
        <w:t>We offer stability, clarity, and unwavering dedication to achieving the best possible outcome for</w:t>
      </w:r>
      <w:r>
        <w:rPr>
          <w:color w:val="6E6158"/>
          <w:spacing w:val="40"/>
        </w:rPr>
        <w:t> </w:t>
      </w:r>
      <w:r>
        <w:rPr>
          <w:color w:val="6E6158"/>
        </w:rPr>
        <w:t>you and your loved ones.</w:t>
      </w:r>
    </w:p>
    <w:p>
      <w:pPr>
        <w:pStyle w:val="BodyText"/>
      </w:pPr>
    </w:p>
    <w:p>
      <w:pPr>
        <w:pStyle w:val="BodyText"/>
        <w:spacing w:before="210"/>
      </w:pPr>
    </w:p>
    <w:p>
      <w:pPr>
        <w:pStyle w:val="Heading2"/>
        <w:spacing w:before="1"/>
      </w:pPr>
      <w:r>
        <w:rPr>
          <w:color w:val="6E6158"/>
        </w:rPr>
        <w:t>Contact</w:t>
      </w:r>
      <w:r>
        <w:rPr>
          <w:color w:val="6E6158"/>
          <w:spacing w:val="10"/>
        </w:rPr>
        <w:t> </w:t>
      </w:r>
      <w:r>
        <w:rPr>
          <w:color w:val="6E6158"/>
        </w:rPr>
        <w:t>Us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Today: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92" w:lineRule="auto"/>
        <w:ind w:left="104" w:right="368"/>
      </w:pPr>
      <w:r>
        <w:rPr>
          <w:color w:val="6E6158"/>
        </w:rPr>
        <w:t>If you’re facing the challenges of a wrongful death or catastrophic personal injury case, our</w:t>
      </w:r>
      <w:r>
        <w:rPr>
          <w:color w:val="6E6158"/>
          <w:spacing w:val="40"/>
        </w:rPr>
        <w:t> </w:t>
      </w:r>
      <w:r>
        <w:rPr>
          <w:color w:val="6E6158"/>
        </w:rPr>
        <w:t>team is here to support you.</w:t>
      </w:r>
    </w:p>
    <w:p>
      <w:pPr>
        <w:pStyle w:val="BodyText"/>
        <w:spacing w:line="292" w:lineRule="auto" w:before="196"/>
        <w:ind w:left="104" w:right="78"/>
      </w:pPr>
      <w:r>
        <w:rPr>
          <w:color w:val="6E6158"/>
        </w:rPr>
        <w:t>Reach out today for a confidential consultation and let us guide you toward a strong defense</w:t>
      </w:r>
      <w:r>
        <w:rPr>
          <w:color w:val="6E6158"/>
          <w:spacing w:val="40"/>
        </w:rPr>
        <w:t> </w:t>
      </w:r>
      <w:r>
        <w:rPr>
          <w:color w:val="6E6158"/>
        </w:rPr>
        <w:t>strategy tailored to your needs.</w:t>
      </w:r>
    </w:p>
    <w:p>
      <w:pPr>
        <w:pStyle w:val="Heading1"/>
        <w:spacing w:before="171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line="496" w:lineRule="auto" w:before="147"/>
        <w:ind w:left="104" w:right="7099"/>
      </w:pPr>
      <w:r>
        <w:rPr>
          <w:color w:val="6E6158"/>
        </w:rPr>
        <w:t>Vehicular Accidents Mass/Class Tort </w:t>
      </w:r>
      <w:r>
        <w:rPr>
          <w:color w:val="6E6158"/>
        </w:rPr>
        <w:t>Actions Flood Litigation</w:t>
      </w:r>
      <w:r>
        <w:rPr>
          <w:color w:val="6E6158"/>
          <w:spacing w:val="40"/>
        </w:rPr>
        <w:t> </w:t>
      </w:r>
      <w:r>
        <w:rPr>
          <w:color w:val="6E6158"/>
        </w:rPr>
        <w:t>Trucking Cases</w:t>
      </w:r>
    </w:p>
    <w:p>
      <w:pPr>
        <w:pStyle w:val="BodyText"/>
        <w:spacing w:line="496" w:lineRule="auto"/>
        <w:ind w:left="104" w:right="7218"/>
      </w:pPr>
      <w:r>
        <w:rPr>
          <w:color w:val="6E6158"/>
        </w:rPr>
        <w:t>Product Liability Premises Liability Police Use of </w:t>
      </w:r>
      <w:r>
        <w:rPr>
          <w:color w:val="6E6158"/>
        </w:rPr>
        <w:t>Force Intentional Torts</w:t>
      </w:r>
    </w:p>
    <w:p>
      <w:pPr>
        <w:pStyle w:val="BodyText"/>
        <w:spacing w:line="494" w:lineRule="auto"/>
        <w:ind w:left="104" w:right="5170"/>
      </w:pPr>
      <w:r>
        <w:rPr>
          <w:color w:val="6E6158"/>
        </w:rPr>
        <w:t>Sports and Recreation </w:t>
      </w:r>
      <w:r>
        <w:rPr>
          <w:color w:val="6E6158"/>
        </w:rPr>
        <w:t>Accidents Construction Accidents</w:t>
      </w:r>
    </w:p>
    <w:p>
      <w:pPr>
        <w:pStyle w:val="BodyText"/>
        <w:spacing w:line="504" w:lineRule="auto"/>
        <w:ind w:left="104" w:right="5170"/>
      </w:pPr>
      <w:r>
        <w:rPr>
          <w:color w:val="6E6158"/>
        </w:rPr>
        <w:t>Boating and Aviation </w:t>
      </w:r>
      <w:r>
        <w:rPr>
          <w:color w:val="6E6158"/>
        </w:rPr>
        <w:t>Accidents Government Liability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9" w:right="262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business-litigation/" TargetMode="External"/><Relationship Id="rId10" Type="http://schemas.openxmlformats.org/officeDocument/2006/relationships/hyperlink" Target="https://www.fennemorelaw.com/services/cannabis-business/" TargetMode="External"/><Relationship Id="rId11" Type="http://schemas.openxmlformats.org/officeDocument/2006/relationships/hyperlink" Target="https://www.fennemorelaw.com/people/attorneys/douglas-c-northup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dnorthup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2025-03-28T07:42:00Z</dcterms:created>
  <dcterms:modified xsi:type="dcterms:W3CDTF">2025-03-28T07:42:00Z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